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76"/>
        <w:tblW w:w="10501" w:type="dxa"/>
        <w:tblLook w:val="0000" w:firstRow="0" w:lastRow="0" w:firstColumn="0" w:lastColumn="0" w:noHBand="0" w:noVBand="0"/>
      </w:tblPr>
      <w:tblGrid>
        <w:gridCol w:w="4195"/>
        <w:gridCol w:w="6306"/>
      </w:tblGrid>
      <w:tr w:rsidR="00E57E01" w:rsidRPr="009A2F89" w:rsidTr="009A2F89">
        <w:trPr>
          <w:cantSplit/>
          <w:trHeight w:val="1625"/>
        </w:trPr>
        <w:tc>
          <w:tcPr>
            <w:tcW w:w="4195" w:type="dxa"/>
            <w:vAlign w:val="center"/>
          </w:tcPr>
          <w:p w:rsidR="00E57E01" w:rsidRPr="009A2F89" w:rsidRDefault="00CC0A1D" w:rsidP="004A5B4A">
            <w:pPr>
              <w:rPr>
                <w:rFonts w:eastAsiaTheme="minorEastAsia"/>
                <w:color w:val="00496E"/>
                <w:lang w:val="en-IE"/>
              </w:rPr>
            </w:pPr>
            <w:bookmarkStart w:id="0" w:name="_GoBack"/>
            <w:bookmarkEnd w:id="0"/>
            <w:r w:rsidRPr="009A2F89">
              <w:rPr>
                <w:noProof/>
                <w:lang w:val="en-IE" w:eastAsia="en-IE"/>
              </w:rPr>
              <w:drawing>
                <wp:inline distT="0" distB="0" distL="0" distR="0" wp14:anchorId="2DB482D0" wp14:editId="010B42ED">
                  <wp:extent cx="2116455" cy="1058545"/>
                  <wp:effectExtent l="19050" t="0" r="0" b="0"/>
                  <wp:docPr id="1" name="Picture 4" descr="D:\Dep of Agriculture Brandmarks\JPEGS\Low Resolution 72dpi\Department_Logo_2011_CMYK L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ep of Agriculture Brandmarks\JPEGS\Low Resolution 72dpi\Department_Logo_2011_CMYK L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455" cy="1058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6" w:type="dxa"/>
            <w:vMerge w:val="restart"/>
          </w:tcPr>
          <w:p w:rsidR="009A2F89" w:rsidRDefault="009A2F89" w:rsidP="009A2F89">
            <w:pPr>
              <w:rPr>
                <w:rFonts w:ascii="Arial" w:eastAsiaTheme="minorEastAsia" w:hAnsi="Arial" w:cs="Arial"/>
                <w:b/>
                <w:color w:val="17365D"/>
                <w:sz w:val="22"/>
                <w:szCs w:val="22"/>
                <w:lang w:val="en-IE"/>
              </w:rPr>
            </w:pPr>
          </w:p>
          <w:p w:rsidR="00E57E01" w:rsidRPr="009A2F89" w:rsidRDefault="00E57E01" w:rsidP="009A2F89">
            <w:pPr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</w:pPr>
            <w:r w:rsidRPr="009A2F89">
              <w:rPr>
                <w:rFonts w:ascii="Arial" w:eastAsiaTheme="minorEastAsia" w:hAnsi="Arial" w:cs="Arial"/>
                <w:b/>
                <w:color w:val="17365D"/>
                <w:sz w:val="22"/>
                <w:szCs w:val="22"/>
                <w:lang w:val="en-IE"/>
              </w:rPr>
              <w:t>Pesticide Registration &amp; Control Division</w:t>
            </w:r>
            <w:r w:rsidR="00E70828" w:rsidRPr="009A2F89">
              <w:rPr>
                <w:rFonts w:ascii="Arial" w:eastAsiaTheme="minorEastAsia" w:hAnsi="Arial" w:cs="Arial"/>
                <w:b/>
                <w:color w:val="17365D"/>
                <w:sz w:val="22"/>
                <w:szCs w:val="22"/>
                <w:lang w:val="en-IE"/>
              </w:rPr>
              <w:t>s</w:t>
            </w:r>
            <w:r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 xml:space="preserve"> </w:t>
            </w:r>
          </w:p>
          <w:p w:rsidR="00E57E01" w:rsidRPr="009A2F89" w:rsidRDefault="00E57E01" w:rsidP="009A2F89">
            <w:pPr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</w:pPr>
            <w:r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>Department of Agriculture, Food</w:t>
            </w:r>
            <w:r w:rsidR="002C1502"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 xml:space="preserve"> and the Marine</w:t>
            </w:r>
            <w:r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 xml:space="preserve"> </w:t>
            </w:r>
            <w:r w:rsidR="002B5D16"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>Backweston</w:t>
            </w:r>
            <w:r w:rsidR="00E70828"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 xml:space="preserve"> Campus, Young’s Cross</w:t>
            </w:r>
          </w:p>
          <w:p w:rsidR="00E57E01" w:rsidRPr="009A2F89" w:rsidRDefault="00E57E01" w:rsidP="009A2F89">
            <w:pPr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</w:pPr>
            <w:r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>Celbridge</w:t>
            </w:r>
          </w:p>
          <w:p w:rsidR="00E57E01" w:rsidRPr="009A2F89" w:rsidRDefault="00E57E01" w:rsidP="009A2F89">
            <w:pPr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</w:pPr>
            <w:r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>Co. Kildare</w:t>
            </w:r>
          </w:p>
          <w:p w:rsidR="00E57E01" w:rsidRPr="009A2F89" w:rsidRDefault="00E57E01" w:rsidP="009A2F89">
            <w:pPr>
              <w:rPr>
                <w:rFonts w:ascii="Arial" w:eastAsiaTheme="minorEastAsia" w:hAnsi="Arial" w:cs="Arial"/>
                <w:b/>
                <w:bCs/>
                <w:color w:val="00496E"/>
                <w:sz w:val="22"/>
                <w:szCs w:val="22"/>
                <w:lang w:val="en-IE"/>
              </w:rPr>
            </w:pPr>
            <w:r w:rsidRPr="009A2F89">
              <w:rPr>
                <w:rFonts w:ascii="Arial" w:eastAsiaTheme="minorEastAsia" w:hAnsi="Arial" w:cs="Arial"/>
                <w:b/>
                <w:bCs/>
                <w:color w:val="17365D"/>
                <w:sz w:val="22"/>
                <w:szCs w:val="22"/>
                <w:lang w:val="en-IE"/>
              </w:rPr>
              <w:t>Ireland</w:t>
            </w:r>
          </w:p>
          <w:p w:rsidR="00E57E01" w:rsidRPr="009A2F89" w:rsidRDefault="00E57E01" w:rsidP="009A2F89">
            <w:pPr>
              <w:pStyle w:val="Heading2"/>
              <w:rPr>
                <w:rFonts w:ascii="Arial" w:eastAsiaTheme="minorEastAsia" w:hAnsi="Arial" w:cs="Arial"/>
                <w:color w:val="00496E"/>
                <w:sz w:val="8"/>
                <w:lang w:val="en-IE"/>
              </w:rPr>
            </w:pPr>
          </w:p>
          <w:p w:rsidR="00E16FF2" w:rsidRPr="009A2F89" w:rsidRDefault="00E16FF2" w:rsidP="009A2F89">
            <w:pPr>
              <w:rPr>
                <w:rFonts w:ascii="Arial" w:hAnsi="Arial" w:cs="Arial"/>
                <w:b/>
                <w:bCs/>
                <w:color w:val="00496E"/>
                <w:sz w:val="20"/>
                <w:lang w:val="en-IE"/>
              </w:rPr>
            </w:pP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>Email:</w:t>
            </w: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ab/>
            </w: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ab/>
            </w:r>
            <w:r w:rsidR="00E70828" w:rsidRPr="009A2F89">
              <w:rPr>
                <w:rFonts w:ascii="Arial" w:hAnsi="Arial" w:cs="Arial"/>
                <w:b/>
                <w:bCs/>
                <w:color w:val="00496E"/>
                <w:sz w:val="18"/>
                <w:lang w:val="en-IE"/>
              </w:rPr>
              <w:t>pesticidetrials</w:t>
            </w:r>
            <w:r w:rsidRPr="009A2F89">
              <w:rPr>
                <w:rFonts w:ascii="Arial" w:hAnsi="Arial" w:cs="Arial"/>
                <w:b/>
                <w:bCs/>
                <w:color w:val="00496E"/>
                <w:sz w:val="18"/>
                <w:lang w:val="en-IE"/>
              </w:rPr>
              <w:t>@agriculture.gov.ie</w:t>
            </w:r>
          </w:p>
          <w:p w:rsidR="00E57E01" w:rsidRPr="009A2F89" w:rsidRDefault="00E16FF2" w:rsidP="009A2F89">
            <w:pPr>
              <w:rPr>
                <w:rFonts w:eastAsiaTheme="minorEastAsia"/>
                <w:b/>
                <w:color w:val="00496E"/>
                <w:lang w:val="en-IE"/>
              </w:rPr>
            </w:pP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 xml:space="preserve">Web:                    </w:t>
            </w:r>
            <w:r w:rsidRPr="009A2F89">
              <w:rPr>
                <w:rFonts w:ascii="Arial" w:hAnsi="Arial" w:cs="Arial"/>
                <w:b/>
                <w:bCs/>
                <w:color w:val="00496E"/>
                <w:sz w:val="18"/>
                <w:lang w:val="en-IE"/>
              </w:rPr>
              <w:t>www.pcs.agriculture.gov.ie</w:t>
            </w:r>
          </w:p>
          <w:p w:rsidR="00E57E01" w:rsidRPr="009A2F89" w:rsidRDefault="00E57E01" w:rsidP="009A2F89">
            <w:pPr>
              <w:rPr>
                <w:rFonts w:eastAsiaTheme="minorEastAsia"/>
                <w:b/>
                <w:color w:val="00496E"/>
                <w:lang w:val="en-IE"/>
              </w:rPr>
            </w:pPr>
          </w:p>
        </w:tc>
      </w:tr>
      <w:tr w:rsidR="00E57E01" w:rsidRPr="009A2F89" w:rsidTr="009A2F89">
        <w:trPr>
          <w:cantSplit/>
          <w:trHeight w:val="887"/>
        </w:trPr>
        <w:tc>
          <w:tcPr>
            <w:tcW w:w="4195" w:type="dxa"/>
          </w:tcPr>
          <w:p w:rsidR="00E57E01" w:rsidRPr="009A2F89" w:rsidRDefault="00E57E01" w:rsidP="009A2F89">
            <w:pPr>
              <w:rPr>
                <w:rFonts w:ascii="Arial" w:eastAsiaTheme="minorEastAsia" w:hAnsi="Arial" w:cs="Arial"/>
                <w:color w:val="00496E"/>
                <w:sz w:val="8"/>
                <w:lang w:val="en-IE"/>
              </w:rPr>
            </w:pPr>
          </w:p>
          <w:p w:rsidR="009A2F89" w:rsidRDefault="009A2F89" w:rsidP="009A2F89">
            <w:pPr>
              <w:rPr>
                <w:rFonts w:ascii="Arial" w:hAnsi="Arial" w:cs="Arial"/>
                <w:color w:val="00496E"/>
                <w:sz w:val="18"/>
                <w:lang w:val="en-IE"/>
              </w:rPr>
            </w:pPr>
          </w:p>
          <w:p w:rsidR="00E16FF2" w:rsidRPr="009A2F89" w:rsidRDefault="00E16FF2" w:rsidP="009A2F89">
            <w:pPr>
              <w:rPr>
                <w:rFonts w:ascii="Arial" w:hAnsi="Arial" w:cs="Arial"/>
                <w:color w:val="00496E"/>
                <w:sz w:val="18"/>
                <w:lang w:val="en-IE"/>
              </w:rPr>
            </w:pP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>Telephone:</w:t>
            </w: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ab/>
            </w:r>
            <w:r w:rsidRPr="009A2F89">
              <w:rPr>
                <w:rFonts w:ascii="Arial" w:hAnsi="Arial" w:cs="Arial"/>
                <w:b/>
                <w:bCs/>
                <w:color w:val="00496E"/>
                <w:sz w:val="18"/>
                <w:lang w:val="en-IE"/>
              </w:rPr>
              <w:t>++353 1 615 7552</w:t>
            </w:r>
          </w:p>
          <w:p w:rsidR="00E57E01" w:rsidRPr="009A2F89" w:rsidRDefault="00E16FF2" w:rsidP="009A2F89">
            <w:pPr>
              <w:rPr>
                <w:rFonts w:ascii="Arial" w:eastAsiaTheme="minorEastAsia" w:hAnsi="Arial" w:cs="Arial"/>
                <w:color w:val="00496E"/>
                <w:sz w:val="18"/>
                <w:lang w:val="en-IE"/>
              </w:rPr>
            </w:pP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>Fax:</w:t>
            </w: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ab/>
            </w:r>
            <w:r w:rsidRPr="009A2F89">
              <w:rPr>
                <w:rFonts w:ascii="Arial" w:hAnsi="Arial" w:cs="Arial"/>
                <w:color w:val="00496E"/>
                <w:sz w:val="18"/>
                <w:lang w:val="en-IE"/>
              </w:rPr>
              <w:tab/>
            </w:r>
            <w:r w:rsidRPr="009A2F89">
              <w:rPr>
                <w:rFonts w:ascii="Arial" w:hAnsi="Arial" w:cs="Arial"/>
                <w:b/>
                <w:bCs/>
                <w:color w:val="00496E"/>
                <w:sz w:val="18"/>
                <w:lang w:val="en-IE"/>
              </w:rPr>
              <w:t>++353 1 615 7575</w:t>
            </w:r>
          </w:p>
          <w:p w:rsidR="003C34F2" w:rsidRPr="009A2F89" w:rsidRDefault="003C34F2" w:rsidP="009A2F89">
            <w:pPr>
              <w:rPr>
                <w:rFonts w:eastAsiaTheme="minorEastAsia"/>
                <w:color w:val="00496E"/>
                <w:lang w:val="en-IE"/>
              </w:rPr>
            </w:pPr>
          </w:p>
        </w:tc>
        <w:tc>
          <w:tcPr>
            <w:tcW w:w="6306" w:type="dxa"/>
            <w:vMerge/>
          </w:tcPr>
          <w:p w:rsidR="00E57E01" w:rsidRPr="009A2F89" w:rsidRDefault="00E57E01" w:rsidP="009A2F89">
            <w:pPr>
              <w:rPr>
                <w:rFonts w:ascii="Comic Sans MS" w:eastAsiaTheme="minorEastAsia" w:hAnsi="Comic Sans MS" w:cs="Arial"/>
                <w:b/>
                <w:color w:val="00496E"/>
                <w:sz w:val="28"/>
                <w:lang w:val="en-IE"/>
              </w:rPr>
            </w:pPr>
          </w:p>
        </w:tc>
      </w:tr>
    </w:tbl>
    <w:p w:rsidR="00E57E01" w:rsidRPr="009A2F89" w:rsidRDefault="00E70828" w:rsidP="00E57E01">
      <w:pPr>
        <w:pStyle w:val="Title"/>
        <w:jc w:val="right"/>
        <w:rPr>
          <w:rFonts w:ascii="Times New Roman" w:hAnsi="Times New Roman" w:cs="Times New Roman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z w:val="22"/>
          <w:szCs w:val="22"/>
          <w:lang w:val="en-IE"/>
        </w:rPr>
        <w:t>12</w:t>
      </w:r>
      <w:r w:rsidRPr="009A2F89">
        <w:rPr>
          <w:rFonts w:ascii="Times New Roman" w:hAnsi="Times New Roman" w:cs="Times New Roman"/>
          <w:sz w:val="22"/>
          <w:szCs w:val="22"/>
          <w:vertAlign w:val="superscript"/>
          <w:lang w:val="en-IE"/>
        </w:rPr>
        <w:t>th</w:t>
      </w: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 November</w:t>
      </w:r>
      <w:r w:rsidR="00286DBC"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 </w:t>
      </w: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2013 </w:t>
      </w:r>
      <w:r w:rsidR="00286DBC" w:rsidRPr="009A2F89">
        <w:rPr>
          <w:rFonts w:ascii="Times New Roman" w:hAnsi="Times New Roman" w:cs="Times New Roman"/>
          <w:sz w:val="22"/>
          <w:szCs w:val="22"/>
          <w:lang w:val="en-IE"/>
        </w:rPr>
        <w:t>(</w:t>
      </w:r>
      <w:r w:rsidR="003F4008" w:rsidRPr="009A2F89">
        <w:rPr>
          <w:rFonts w:ascii="Times New Roman" w:hAnsi="Times New Roman" w:cs="Times New Roman"/>
          <w:sz w:val="22"/>
          <w:szCs w:val="22"/>
          <w:lang w:val="en-IE"/>
        </w:rPr>
        <w:t>TP</w:t>
      </w:r>
      <w:r w:rsidR="00BF723E" w:rsidRPr="009A2F89">
        <w:rPr>
          <w:rFonts w:ascii="Times New Roman" w:hAnsi="Times New Roman" w:cs="Times New Roman"/>
          <w:sz w:val="22"/>
          <w:szCs w:val="22"/>
          <w:lang w:val="en-IE"/>
        </w:rPr>
        <w:t>-</w:t>
      </w:r>
      <w:r w:rsidRPr="009A2F89">
        <w:rPr>
          <w:rFonts w:ascii="Times New Roman" w:hAnsi="Times New Roman" w:cs="Times New Roman"/>
          <w:sz w:val="22"/>
          <w:szCs w:val="22"/>
          <w:lang w:val="en-IE"/>
        </w:rPr>
        <w:t>IN</w:t>
      </w:r>
      <w:r w:rsidR="002B1C0E">
        <w:rPr>
          <w:rFonts w:ascii="Times New Roman" w:hAnsi="Times New Roman" w:cs="Times New Roman"/>
          <w:sz w:val="22"/>
          <w:szCs w:val="22"/>
          <w:lang w:val="en-IE"/>
        </w:rPr>
        <w:t>/2013.02</w:t>
      </w:r>
      <w:r w:rsidR="00286DBC" w:rsidRPr="009A2F89">
        <w:rPr>
          <w:rFonts w:ascii="Times New Roman" w:hAnsi="Times New Roman" w:cs="Times New Roman"/>
          <w:sz w:val="22"/>
          <w:szCs w:val="22"/>
          <w:lang w:val="en-IE"/>
        </w:rPr>
        <w:t>)</w:t>
      </w:r>
    </w:p>
    <w:p w:rsidR="00E57E01" w:rsidRPr="009A2F89" w:rsidRDefault="002B1C0E">
      <w:pPr>
        <w:pStyle w:val="Title"/>
        <w:rPr>
          <w:rFonts w:ascii="Times New Roman" w:hAnsi="Times New Roman" w:cs="Times New Roman"/>
          <w:sz w:val="22"/>
          <w:szCs w:val="22"/>
          <w:lang w:val="en-IE"/>
        </w:rPr>
      </w:pPr>
      <w:r>
        <w:rPr>
          <w:rFonts w:ascii="Times New Roman" w:hAnsi="Times New Roman" w:cs="Times New Roman"/>
          <w:sz w:val="22"/>
          <w:szCs w:val="22"/>
          <w:lang w:val="en-IE"/>
        </w:rPr>
        <w:tab/>
      </w:r>
      <w:r w:rsidR="00D70789">
        <w:rPr>
          <w:rFonts w:ascii="Times New Roman" w:hAnsi="Times New Roman" w:cs="Times New Roman"/>
          <w:sz w:val="22"/>
          <w:szCs w:val="22"/>
          <w:lang w:val="en-IE"/>
        </w:rPr>
        <w:t xml:space="preserve">                                                                                                            </w:t>
      </w:r>
      <w:r w:rsidRPr="00D70789">
        <w:rPr>
          <w:rFonts w:ascii="Times New Roman" w:hAnsi="Times New Roman" w:cs="Times New Roman"/>
          <w:sz w:val="22"/>
          <w:szCs w:val="22"/>
          <w:highlight w:val="yellow"/>
          <w:lang w:val="en-IE"/>
        </w:rPr>
        <w:t xml:space="preserve">(updated </w:t>
      </w:r>
      <w:r w:rsidR="00D70789" w:rsidRPr="00D70789">
        <w:rPr>
          <w:rFonts w:ascii="Times New Roman" w:hAnsi="Times New Roman" w:cs="Times New Roman"/>
          <w:sz w:val="22"/>
          <w:szCs w:val="22"/>
          <w:highlight w:val="yellow"/>
          <w:lang w:val="en-IE"/>
        </w:rPr>
        <w:t>23</w:t>
      </w:r>
      <w:r w:rsidR="00D70789" w:rsidRPr="00D70789">
        <w:rPr>
          <w:rFonts w:ascii="Times New Roman" w:hAnsi="Times New Roman" w:cs="Times New Roman"/>
          <w:sz w:val="22"/>
          <w:szCs w:val="22"/>
          <w:highlight w:val="yellow"/>
          <w:vertAlign w:val="superscript"/>
          <w:lang w:val="en-IE"/>
        </w:rPr>
        <w:t>rd</w:t>
      </w:r>
      <w:r w:rsidR="00D70789" w:rsidRPr="00D70789">
        <w:rPr>
          <w:rFonts w:ascii="Times New Roman" w:hAnsi="Times New Roman" w:cs="Times New Roman"/>
          <w:sz w:val="22"/>
          <w:szCs w:val="22"/>
          <w:highlight w:val="yellow"/>
          <w:lang w:val="en-IE"/>
        </w:rPr>
        <w:t xml:space="preserve"> December 2015</w:t>
      </w:r>
      <w:r w:rsidRPr="00D70789">
        <w:rPr>
          <w:rFonts w:ascii="Times New Roman" w:hAnsi="Times New Roman" w:cs="Times New Roman"/>
          <w:sz w:val="22"/>
          <w:szCs w:val="22"/>
          <w:highlight w:val="yellow"/>
          <w:lang w:val="en-IE"/>
        </w:rPr>
        <w:t>)</w:t>
      </w:r>
    </w:p>
    <w:p w:rsidR="003F4008" w:rsidRPr="00215AF1" w:rsidRDefault="004E3545">
      <w:pPr>
        <w:pStyle w:val="Title"/>
        <w:rPr>
          <w:rFonts w:ascii="Times New Roman" w:hAnsi="Times New Roman" w:cs="Times New Roman"/>
          <w:sz w:val="28"/>
          <w:szCs w:val="28"/>
          <w:u w:val="single"/>
          <w:lang w:val="en-IE"/>
        </w:rPr>
      </w:pPr>
      <w:r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 xml:space="preserve">Information </w:t>
      </w:r>
      <w:r w:rsidR="00816B4C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>N</w:t>
      </w:r>
      <w:r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>ote for Applicants</w:t>
      </w:r>
    </w:p>
    <w:p w:rsidR="003F4008" w:rsidRPr="00215AF1" w:rsidRDefault="003F4008">
      <w:pPr>
        <w:pStyle w:val="Title"/>
        <w:rPr>
          <w:rFonts w:ascii="Times New Roman" w:hAnsi="Times New Roman" w:cs="Times New Roman"/>
          <w:sz w:val="22"/>
          <w:szCs w:val="22"/>
          <w:u w:val="single"/>
          <w:lang w:val="en-IE"/>
        </w:rPr>
      </w:pPr>
    </w:p>
    <w:p w:rsidR="004E3545" w:rsidRPr="00215AF1" w:rsidRDefault="00916ECD" w:rsidP="004E3545">
      <w:pPr>
        <w:pStyle w:val="Title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IE"/>
        </w:rPr>
      </w:pPr>
      <w:r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>Approval to u</w:t>
      </w:r>
      <w:r w:rsidR="004E3545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 xml:space="preserve">se Plant Protection Products in Trials </w:t>
      </w:r>
      <w:r w:rsidR="009D712E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>(APPPT form)</w:t>
      </w:r>
    </w:p>
    <w:p w:rsidR="004E3545" w:rsidRPr="00215AF1" w:rsidRDefault="003F4008" w:rsidP="004E3545">
      <w:pPr>
        <w:pStyle w:val="Title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IE"/>
        </w:rPr>
      </w:pPr>
      <w:r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 xml:space="preserve">and </w:t>
      </w:r>
      <w:r w:rsidR="00693C79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>Test</w:t>
      </w:r>
      <w:r w:rsidR="004E3545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 xml:space="preserve"> Facility</w:t>
      </w:r>
      <w:r w:rsidR="00A06E4A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 xml:space="preserve"> </w:t>
      </w:r>
      <w:r w:rsidR="00693C79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>Trials</w:t>
      </w:r>
      <w:r w:rsidR="00A06E4A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 xml:space="preserve"> Permit</w:t>
      </w:r>
      <w:r w:rsidR="009D712E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 xml:space="preserve"> (TFTP form)</w:t>
      </w:r>
      <w:r w:rsidR="00B844EC" w:rsidRPr="00215AF1">
        <w:rPr>
          <w:rFonts w:ascii="Times New Roman" w:hAnsi="Times New Roman" w:cs="Times New Roman"/>
          <w:sz w:val="28"/>
          <w:szCs w:val="28"/>
          <w:u w:val="single"/>
          <w:lang w:val="en-IE"/>
        </w:rPr>
        <w:t>[Official Recognition]</w:t>
      </w:r>
    </w:p>
    <w:p w:rsidR="004E3545" w:rsidRPr="009A2F89" w:rsidRDefault="004E3545" w:rsidP="004E3545">
      <w:pPr>
        <w:pStyle w:val="Title"/>
        <w:jc w:val="left"/>
        <w:rPr>
          <w:rFonts w:ascii="Times New Roman" w:hAnsi="Times New Roman" w:cs="Times New Roman"/>
          <w:sz w:val="22"/>
          <w:szCs w:val="22"/>
          <w:u w:val="single"/>
          <w:lang w:val="en-IE"/>
        </w:rPr>
      </w:pPr>
    </w:p>
    <w:p w:rsidR="00F65431" w:rsidRPr="009A2F89" w:rsidRDefault="00F65431" w:rsidP="00F65431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S.I. No. 159 of 2012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, European Communities (Plant Protection Products) Regulations 2012, gives effect to Regulation (EC) No 1107/2009 of the European P</w:t>
      </w:r>
      <w:r w:rsidR="00264870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arliament and of the Council of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21 October 2009 concerning the placing of plant protection products on the market and repealing Council Directive 79/117/EEC. </w:t>
      </w:r>
    </w:p>
    <w:p w:rsidR="00F65431" w:rsidRPr="009A2F89" w:rsidRDefault="00F65431" w:rsidP="00F65431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652A5C" w:rsidRPr="009A2F89" w:rsidRDefault="00BF723E" w:rsidP="00366F90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Article 54 of Regulation (EC) No 1107/2009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and </w:t>
      </w:r>
      <w:r w:rsidR="00CC7E81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R</w:t>
      </w:r>
      <w:r w:rsidR="00F65431"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egulations 9, 10 and 11 of S.</w:t>
      </w:r>
      <w:r w:rsidR="007E7C20"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I. No. 159 of 2012</w:t>
      </w:r>
      <w:r w:rsidR="006D02B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provide</w:t>
      </w:r>
      <w:r w:rsidR="007E7C20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the legal </w:t>
      </w:r>
      <w:r w:rsidR="006D02B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basis</w:t>
      </w:r>
      <w:r w:rsidR="00E0391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644AA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for</w:t>
      </w:r>
      <w:r w:rsidR="006D02B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conduct</w:t>
      </w:r>
      <w:r w:rsidR="00644AA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ing</w:t>
      </w:r>
      <w:r w:rsidR="00E0391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7E7C20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trials using plant protection products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652A5C" w:rsidRPr="009A2F89" w:rsidRDefault="00652A5C" w:rsidP="00366F90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923039" w:rsidRPr="009A2F89" w:rsidRDefault="00652A5C" w:rsidP="00CF4E56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T</w:t>
      </w:r>
      <w:r w:rsidR="00264870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h</w:t>
      </w:r>
      <w:r w:rsidR="00366F90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is Information Note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aims to clarify</w:t>
      </w:r>
      <w:r w:rsidR="00BF7923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264870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</w:t>
      </w:r>
      <w:r w:rsidR="00BF7923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process </w:t>
      </w:r>
      <w:r w:rsidR="006D02B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and the </w:t>
      </w:r>
      <w:r w:rsidR="00106633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requirements for</w:t>
      </w:r>
      <w:r w:rsidR="00693C79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6344A5">
        <w:rPr>
          <w:rFonts w:ascii="Times New Roman" w:hAnsi="Times New Roman" w:cs="Times New Roman"/>
          <w:spacing w:val="-2"/>
          <w:sz w:val="22"/>
          <w:szCs w:val="22"/>
          <w:lang w:val="en-IE"/>
        </w:rPr>
        <w:t>t</w:t>
      </w:r>
      <w:r w:rsidR="00E0391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est</w:t>
      </w:r>
      <w:r w:rsidR="006344A5">
        <w:rPr>
          <w:rFonts w:ascii="Times New Roman" w:hAnsi="Times New Roman" w:cs="Times New Roman"/>
          <w:spacing w:val="-2"/>
          <w:sz w:val="22"/>
          <w:szCs w:val="22"/>
          <w:lang w:val="en-IE"/>
        </w:rPr>
        <w:t>ing</w:t>
      </w:r>
      <w:r w:rsidR="004E3545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E0391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facilities and for applicants wishing to</w:t>
      </w:r>
      <w:r w:rsidR="00106633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693C79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conduct</w:t>
      </w:r>
      <w:r w:rsidR="00644AA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trials</w:t>
      </w:r>
      <w:r w:rsidR="00693C79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on</w:t>
      </w:r>
      <w:r w:rsidR="00E0391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plant protection products</w:t>
      </w:r>
      <w:r w:rsidR="00693C79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264870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in Ireland.</w:t>
      </w:r>
    </w:p>
    <w:p w:rsidR="007C5C1C" w:rsidRPr="009A2F89" w:rsidRDefault="007C5C1C" w:rsidP="00366F90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D70789" w:rsidRDefault="00396355" w:rsidP="00D70789">
      <w:pPr>
        <w:suppressAutoHyphens/>
        <w:ind w:left="426" w:hanging="426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procedures and conditions outlined below are effective </w:t>
      </w:r>
      <w:r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from </w:t>
      </w:r>
      <w:r w:rsidR="00693C79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1</w:t>
      </w:r>
      <w:r w:rsidR="00693C79" w:rsidRPr="00215AF1">
        <w:rPr>
          <w:rFonts w:ascii="Times New Roman" w:hAnsi="Times New Roman" w:cs="Times New Roman"/>
          <w:spacing w:val="-2"/>
          <w:sz w:val="22"/>
          <w:szCs w:val="22"/>
          <w:vertAlign w:val="superscript"/>
          <w:lang w:val="en-IE"/>
        </w:rPr>
        <w:t>st</w:t>
      </w:r>
      <w:r w:rsidR="00693C79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January 20</w:t>
      </w:r>
      <w:r w:rsidR="009D712E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16 </w:t>
      </w:r>
      <w:r w:rsidR="00D70789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and replace</w:t>
      </w:r>
      <w:r w:rsidR="00D70789" w:rsidRP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all previous</w:t>
      </w:r>
      <w:r w:rsid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</w:p>
    <w:p w:rsidR="00D70789" w:rsidRDefault="00396355" w:rsidP="00D70789">
      <w:pPr>
        <w:suppressAutoHyphens/>
        <w:ind w:left="426" w:hanging="426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>procedures and requirements relating to efficacy trials</w:t>
      </w:r>
      <w:r w:rsidR="00652A5C" w:rsidRP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(trials authorisations and trials permits) </w:t>
      </w:r>
      <w:r w:rsidR="00D70789" w:rsidRP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carried </w:t>
      </w:r>
      <w:r w:rsid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out in </w:t>
      </w:r>
    </w:p>
    <w:p w:rsidR="00923039" w:rsidRPr="00D70789" w:rsidRDefault="00396355" w:rsidP="00D70789">
      <w:pPr>
        <w:suppressAutoHyphens/>
        <w:ind w:left="426" w:hanging="426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>Ireland.</w:t>
      </w:r>
    </w:p>
    <w:p w:rsidR="007C5C1C" w:rsidRPr="009A2F89" w:rsidRDefault="007C5C1C" w:rsidP="00366F90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956EF7" w:rsidRDefault="00D70789" w:rsidP="00366F90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</w:t>
      </w:r>
      <w:r w:rsidR="00BF7923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procedure consists of two separate but linked processes, namely</w:t>
      </w:r>
      <w:r w:rsidR="00DD0AF9">
        <w:rPr>
          <w:rFonts w:ascii="Times New Roman" w:hAnsi="Times New Roman" w:cs="Times New Roman"/>
          <w:spacing w:val="-2"/>
          <w:sz w:val="22"/>
          <w:szCs w:val="22"/>
          <w:lang w:val="en-IE"/>
        </w:rPr>
        <w:t>:</w:t>
      </w:r>
      <w:r w:rsidR="004F0F57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</w:p>
    <w:p w:rsidR="00DD0AF9" w:rsidRPr="009A2F89" w:rsidRDefault="00DD0AF9" w:rsidP="00366F90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4E3545" w:rsidRPr="009A2F89" w:rsidRDefault="004E3545" w:rsidP="004E3545">
      <w:pPr>
        <w:pStyle w:val="ListParagraph"/>
        <w:numPr>
          <w:ilvl w:val="0"/>
          <w:numId w:val="4"/>
        </w:numPr>
        <w:tabs>
          <w:tab w:val="left" w:pos="-720"/>
          <w:tab w:val="left" w:pos="0"/>
        </w:tabs>
        <w:suppressAutoHyphens/>
        <w:spacing w:after="120"/>
        <w:ind w:left="641" w:hanging="357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Application for approval to use a plant protection product in a trial(s)</w:t>
      </w:r>
      <w:r w:rsidR="00BF6E14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–</w:t>
      </w:r>
      <w:r w:rsidR="00CF4E5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APPPT form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</w:p>
    <w:p w:rsidR="00693C79" w:rsidRPr="009A2F89" w:rsidRDefault="001462CB" w:rsidP="00106633">
      <w:pPr>
        <w:pStyle w:val="ListParagraph"/>
        <w:numPr>
          <w:ilvl w:val="0"/>
          <w:numId w:val="4"/>
        </w:numPr>
        <w:tabs>
          <w:tab w:val="left" w:pos="-720"/>
          <w:tab w:val="left" w:pos="0"/>
        </w:tabs>
        <w:suppressAutoHyphens/>
        <w:spacing w:after="120"/>
        <w:ind w:left="641" w:hanging="357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Application for a</w:t>
      </w:r>
      <w:r w:rsidR="007C5C1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956EF7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Test F</w:t>
      </w:r>
      <w:r w:rsidR="004F0F57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acility </w:t>
      </w:r>
      <w:r w:rsidR="00A06E4A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Trial </w:t>
      </w:r>
      <w:r w:rsidR="00693C79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Permit</w:t>
      </w:r>
      <w:r w:rsidR="00CF4E5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–</w:t>
      </w:r>
      <w:r w:rsidR="00185BA4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CF4E5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TFTP form</w:t>
      </w:r>
    </w:p>
    <w:p w:rsidR="00234C7A" w:rsidRPr="009A2F89" w:rsidRDefault="00234C7A" w:rsidP="00286DBC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CF4E56" w:rsidRPr="009A2F89" w:rsidRDefault="00CF4E56" w:rsidP="00286DBC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E0391C" w:rsidRPr="00215AF1" w:rsidRDefault="00BF6E14" w:rsidP="00F7006E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ind w:left="426"/>
        <w:jc w:val="both"/>
        <w:rPr>
          <w:rFonts w:ascii="Times New Roman" w:hAnsi="Times New Roman" w:cs="Times New Roman"/>
          <w:b/>
          <w:spacing w:val="-2"/>
          <w:u w:val="single"/>
          <w:lang w:val="en-IE"/>
        </w:rPr>
      </w:pPr>
      <w:r w:rsidRPr="00215AF1">
        <w:rPr>
          <w:rFonts w:ascii="Times New Roman" w:hAnsi="Times New Roman" w:cs="Times New Roman"/>
          <w:b/>
          <w:spacing w:val="-2"/>
          <w:u w:val="single"/>
          <w:lang w:val="en-IE"/>
        </w:rPr>
        <w:t xml:space="preserve">Application for </w:t>
      </w:r>
      <w:r w:rsidR="008278D0" w:rsidRPr="00215AF1">
        <w:rPr>
          <w:rFonts w:ascii="Times New Roman" w:hAnsi="Times New Roman" w:cs="Times New Roman"/>
          <w:b/>
          <w:spacing w:val="-2"/>
          <w:u w:val="single"/>
          <w:lang w:val="en-IE"/>
        </w:rPr>
        <w:t>Approval to use a Plant Protection Product in a trial(s)</w:t>
      </w:r>
      <w:r w:rsidR="00792941" w:rsidRPr="00215AF1">
        <w:rPr>
          <w:rFonts w:ascii="Times New Roman" w:hAnsi="Times New Roman" w:cs="Times New Roman"/>
          <w:b/>
          <w:spacing w:val="-2"/>
          <w:u w:val="single"/>
          <w:lang w:val="en-IE"/>
        </w:rPr>
        <w:t xml:space="preserve"> –</w:t>
      </w:r>
      <w:r w:rsidR="00F7006E" w:rsidRPr="00215AF1">
        <w:rPr>
          <w:rFonts w:ascii="Times New Roman" w:hAnsi="Times New Roman" w:cs="Times New Roman"/>
          <w:b/>
          <w:spacing w:val="-2"/>
          <w:u w:val="single"/>
          <w:lang w:val="en-IE"/>
        </w:rPr>
        <w:t xml:space="preserve"> </w:t>
      </w:r>
      <w:r w:rsidR="00792941" w:rsidRPr="00215AF1">
        <w:rPr>
          <w:rFonts w:ascii="Times New Roman" w:hAnsi="Times New Roman" w:cs="Times New Roman"/>
          <w:spacing w:val="-2"/>
          <w:u w:val="single"/>
          <w:lang w:val="en-IE"/>
        </w:rPr>
        <w:t>APPPT form</w:t>
      </w:r>
    </w:p>
    <w:p w:rsidR="00C05223" w:rsidRPr="009A2F89" w:rsidRDefault="00C05223" w:rsidP="00C05223">
      <w:pPr>
        <w:pStyle w:val="ListParagraph"/>
        <w:tabs>
          <w:tab w:val="left" w:pos="-720"/>
        </w:tabs>
        <w:suppressAutoHyphens/>
        <w:ind w:left="644"/>
        <w:jc w:val="both"/>
        <w:rPr>
          <w:rFonts w:ascii="Times New Roman" w:hAnsi="Times New Roman" w:cs="Times New Roman"/>
          <w:b/>
          <w:spacing w:val="-2"/>
          <w:sz w:val="22"/>
          <w:szCs w:val="22"/>
          <w:u w:val="single"/>
          <w:lang w:val="en-IE"/>
        </w:rPr>
      </w:pPr>
    </w:p>
    <w:p w:rsidR="008278D0" w:rsidRPr="009A2F89" w:rsidRDefault="00A621EB" w:rsidP="00C05223">
      <w:pPr>
        <w:ind w:left="644"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Who needs to apply</w:t>
      </w:r>
      <w:r w:rsidR="00CF4E56"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?</w:t>
      </w:r>
    </w:p>
    <w:p w:rsidR="004118C6" w:rsidRPr="00215AF1" w:rsidRDefault="00A8411A" w:rsidP="004118C6">
      <w:pPr>
        <w:pStyle w:val="ListParagraph"/>
        <w:numPr>
          <w:ilvl w:val="0"/>
          <w:numId w:val="25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An </w:t>
      </w:r>
      <w:r w:rsidR="00C05223" w:rsidRPr="00FB3D38">
        <w:rPr>
          <w:rFonts w:ascii="Times New Roman" w:hAnsi="Times New Roman" w:cs="Times New Roman"/>
          <w:sz w:val="22"/>
          <w:szCs w:val="22"/>
          <w:lang w:val="en-IE"/>
        </w:rPr>
        <w:t>applicant</w:t>
      </w:r>
      <w:r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 </w:t>
      </w:r>
      <w:r w:rsidR="00C1798F" w:rsidRPr="00FB3D38">
        <w:rPr>
          <w:rFonts w:ascii="Times New Roman" w:hAnsi="Times New Roman" w:cs="Times New Roman"/>
          <w:sz w:val="22"/>
          <w:szCs w:val="22"/>
          <w:lang w:val="en-IE"/>
        </w:rPr>
        <w:t>intending</w:t>
      </w:r>
      <w:r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 to have </w:t>
      </w:r>
      <w:r w:rsidR="008278D0" w:rsidRPr="00FB3D38">
        <w:rPr>
          <w:rFonts w:ascii="Times New Roman" w:hAnsi="Times New Roman" w:cs="Times New Roman"/>
          <w:sz w:val="22"/>
          <w:szCs w:val="22"/>
          <w:lang w:val="en-IE"/>
        </w:rPr>
        <w:t>trials/experiments</w:t>
      </w:r>
      <w:r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 conducted on an</w:t>
      </w:r>
      <w:r w:rsidR="00D9471B"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 unauthori</w:t>
      </w:r>
      <w:r w:rsidR="00CD64AF" w:rsidRPr="00FB3D38">
        <w:rPr>
          <w:rFonts w:ascii="Times New Roman" w:hAnsi="Times New Roman" w:cs="Times New Roman"/>
          <w:sz w:val="22"/>
          <w:szCs w:val="22"/>
          <w:lang w:val="en-IE"/>
        </w:rPr>
        <w:t>s</w:t>
      </w:r>
      <w:r w:rsidR="00D9471B" w:rsidRPr="00FB3D38">
        <w:rPr>
          <w:rFonts w:ascii="Times New Roman" w:hAnsi="Times New Roman" w:cs="Times New Roman"/>
          <w:sz w:val="22"/>
          <w:szCs w:val="22"/>
          <w:lang w:val="en-IE"/>
        </w:rPr>
        <w:t>ed plant protection product</w:t>
      </w:r>
      <w:r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 or </w:t>
      </w:r>
      <w:r w:rsidR="00180581"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on </w:t>
      </w:r>
      <w:r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an unauthorized use of an authorized </w:t>
      </w:r>
      <w:r w:rsidR="00D9471B" w:rsidRPr="00FB3D38">
        <w:rPr>
          <w:rFonts w:ascii="Times New Roman" w:hAnsi="Times New Roman" w:cs="Times New Roman"/>
          <w:sz w:val="22"/>
          <w:szCs w:val="22"/>
          <w:lang w:val="en-IE"/>
        </w:rPr>
        <w:t>plant protection product,</w:t>
      </w:r>
      <w:r w:rsidR="00C1798F"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 regardless of the trial purpose (e.g. marketing, </w:t>
      </w:r>
      <w:r w:rsidR="009D712E"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research and </w:t>
      </w:r>
      <w:r w:rsidR="00C1798F"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development </w:t>
      </w:r>
      <w:r w:rsidR="00C1798F" w:rsidRPr="00FB3D38">
        <w:rPr>
          <w:rFonts w:ascii="Times New Roman" w:hAnsi="Times New Roman" w:cs="Times New Roman"/>
          <w:sz w:val="22"/>
          <w:szCs w:val="22"/>
          <w:lang w:val="en-IE"/>
        </w:rPr>
        <w:t>or registration)</w:t>
      </w:r>
      <w:r w:rsidR="00D9471B" w:rsidRPr="00FB3D38">
        <w:rPr>
          <w:rFonts w:ascii="Times New Roman" w:hAnsi="Times New Roman" w:cs="Times New Roman"/>
          <w:sz w:val="22"/>
          <w:szCs w:val="22"/>
          <w:lang w:val="en-IE"/>
        </w:rPr>
        <w:t xml:space="preserve"> must </w:t>
      </w:r>
      <w:r w:rsidR="00D9471B"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apply </w:t>
      </w:r>
      <w:r w:rsidR="00CF4E56"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to DAFM </w:t>
      </w:r>
      <w:r w:rsidR="00D9471B" w:rsidRPr="00215AF1">
        <w:rPr>
          <w:rFonts w:ascii="Times New Roman" w:hAnsi="Times New Roman" w:cs="Times New Roman"/>
          <w:sz w:val="22"/>
          <w:szCs w:val="22"/>
          <w:lang w:val="en-IE"/>
        </w:rPr>
        <w:t>using the appropriate application form</w:t>
      </w:r>
      <w:r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 </w:t>
      </w:r>
      <w:r w:rsidR="002B1C0E" w:rsidRPr="00215AF1">
        <w:rPr>
          <w:rFonts w:ascii="Times New Roman" w:hAnsi="Times New Roman" w:cs="Times New Roman"/>
          <w:sz w:val="22"/>
          <w:szCs w:val="22"/>
          <w:lang w:val="en-IE"/>
        </w:rPr>
        <w:t>– APPPT/</w:t>
      </w:r>
      <w:r w:rsidR="00215AF1" w:rsidRPr="00215AF1">
        <w:rPr>
          <w:rFonts w:ascii="Times New Roman" w:hAnsi="Times New Roman" w:cs="Times New Roman"/>
          <w:sz w:val="22"/>
          <w:szCs w:val="22"/>
          <w:lang w:val="en-IE"/>
        </w:rPr>
        <w:t>2016.01.</w:t>
      </w:r>
    </w:p>
    <w:p w:rsidR="00FB3D38" w:rsidRPr="00FB3D38" w:rsidRDefault="00FB3D38" w:rsidP="00FB3D38">
      <w:pPr>
        <w:pStyle w:val="ListParagraph"/>
        <w:tabs>
          <w:tab w:val="left" w:pos="709"/>
        </w:tabs>
        <w:suppressAutoHyphens/>
        <w:ind w:left="1364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D70789" w:rsidRPr="00215AF1" w:rsidRDefault="009A2F89" w:rsidP="00D70789">
      <w:pPr>
        <w:pStyle w:val="ListParagraph"/>
        <w:numPr>
          <w:ilvl w:val="0"/>
          <w:numId w:val="25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It </w:t>
      </w:r>
      <w:r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is the responsibility of the </w:t>
      </w:r>
      <w:r w:rsidRPr="00215AF1">
        <w:rPr>
          <w:rFonts w:ascii="Times New Roman" w:hAnsi="Times New Roman" w:cs="Times New Roman"/>
          <w:color w:val="000000" w:themeColor="text1"/>
          <w:sz w:val="22"/>
          <w:szCs w:val="22"/>
          <w:lang w:val="en-IE"/>
        </w:rPr>
        <w:t>applicant</w:t>
      </w:r>
      <w:r w:rsidR="00D70789"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 (or the organisation/body wishing to have a pro</w:t>
      </w:r>
      <w:r w:rsidR="00F44113" w:rsidRPr="00215AF1">
        <w:rPr>
          <w:rFonts w:ascii="Times New Roman" w:hAnsi="Times New Roman" w:cs="Times New Roman"/>
          <w:sz w:val="22"/>
          <w:szCs w:val="22"/>
          <w:lang w:val="en-IE"/>
        </w:rPr>
        <w:t>duct</w:t>
      </w:r>
      <w:r w:rsidR="00D70789"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 tested) </w:t>
      </w:r>
      <w:r w:rsidRPr="00215AF1">
        <w:rPr>
          <w:rFonts w:ascii="Times New Roman" w:hAnsi="Times New Roman" w:cs="Times New Roman"/>
          <w:sz w:val="22"/>
          <w:szCs w:val="22"/>
          <w:lang w:val="en-IE"/>
        </w:rPr>
        <w:t>to apply to DAFM for approval to use products d</w:t>
      </w:r>
      <w:r w:rsidR="00D70789" w:rsidRPr="00215AF1">
        <w:rPr>
          <w:rFonts w:ascii="Times New Roman" w:hAnsi="Times New Roman" w:cs="Times New Roman"/>
          <w:sz w:val="22"/>
          <w:szCs w:val="22"/>
          <w:lang w:val="en-IE"/>
        </w:rPr>
        <w:t>escribed in (i) above in trials.</w:t>
      </w:r>
    </w:p>
    <w:p w:rsidR="00D70789" w:rsidRPr="00D70789" w:rsidRDefault="00D70789" w:rsidP="00D70789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ab/>
      </w:r>
      <w:r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ab/>
        <w:t xml:space="preserve">           It is not the responsibility of the testing facility (TFTP holder) to apply for this.</w:t>
      </w:r>
    </w:p>
    <w:p w:rsidR="009A2F89" w:rsidRPr="009A2F89" w:rsidRDefault="009A2F89" w:rsidP="009A2F89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4118C6" w:rsidRPr="009A2F89" w:rsidRDefault="00C1798F" w:rsidP="009A2F89">
      <w:pPr>
        <w:pStyle w:val="ListParagraph"/>
        <w:numPr>
          <w:ilvl w:val="0"/>
          <w:numId w:val="25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Applications must be </w:t>
      </w:r>
      <w:r w:rsidR="009A2F89">
        <w:rPr>
          <w:rFonts w:ascii="Times New Roman" w:hAnsi="Times New Roman" w:cs="Times New Roman"/>
          <w:sz w:val="22"/>
          <w:szCs w:val="22"/>
          <w:lang w:val="en-IE"/>
        </w:rPr>
        <w:t xml:space="preserve">submitted </w:t>
      </w: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and approved before the products are supplied to </w:t>
      </w:r>
      <w:r w:rsidR="00916ECD" w:rsidRPr="009A2F89">
        <w:rPr>
          <w:rFonts w:ascii="Times New Roman" w:hAnsi="Times New Roman" w:cs="Times New Roman"/>
          <w:sz w:val="22"/>
          <w:szCs w:val="22"/>
          <w:lang w:val="en-IE"/>
        </w:rPr>
        <w:t>a</w:t>
      </w: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 test facility</w:t>
      </w:r>
      <w:r w:rsidR="00916ECD"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 or used in a trial</w:t>
      </w:r>
      <w:r w:rsidRPr="009A2F89">
        <w:rPr>
          <w:rFonts w:ascii="Times New Roman" w:hAnsi="Times New Roman" w:cs="Times New Roman"/>
          <w:sz w:val="22"/>
          <w:szCs w:val="22"/>
          <w:lang w:val="en-IE"/>
        </w:rPr>
        <w:t>.</w:t>
      </w:r>
    </w:p>
    <w:p w:rsidR="004118C6" w:rsidRPr="009A2F89" w:rsidRDefault="004118C6" w:rsidP="004118C6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3E4BE6" w:rsidRPr="00215AF1" w:rsidRDefault="00A8411A" w:rsidP="009A2F89">
      <w:pPr>
        <w:pStyle w:val="ListParagraph"/>
        <w:numPr>
          <w:ilvl w:val="0"/>
          <w:numId w:val="25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Application </w:t>
      </w:r>
      <w:r w:rsidR="00D70789">
        <w:rPr>
          <w:rFonts w:ascii="Times New Roman" w:hAnsi="Times New Roman" w:cs="Times New Roman"/>
          <w:sz w:val="22"/>
          <w:szCs w:val="22"/>
          <w:lang w:val="en-IE"/>
        </w:rPr>
        <w:t xml:space="preserve">for APPPT approval </w:t>
      </w: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may be made by the holder </w:t>
      </w:r>
      <w:r w:rsidR="009A2F89"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of a product </w:t>
      </w:r>
      <w:r w:rsidR="009A2F89" w:rsidRPr="009A2F89">
        <w:rPr>
          <w:rFonts w:ascii="Times New Roman" w:hAnsi="Times New Roman" w:cs="Times New Roman"/>
          <w:color w:val="000000" w:themeColor="text1"/>
          <w:sz w:val="22"/>
          <w:szCs w:val="22"/>
          <w:lang w:val="en-IE"/>
        </w:rPr>
        <w:t>authorisation</w:t>
      </w:r>
      <w:r w:rsidR="009A2F89"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 </w:t>
      </w:r>
      <w:r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or by </w:t>
      </w:r>
      <w:r w:rsidRPr="00215AF1">
        <w:rPr>
          <w:rFonts w:ascii="Times New Roman" w:hAnsi="Times New Roman" w:cs="Times New Roman"/>
          <w:sz w:val="22"/>
          <w:szCs w:val="22"/>
          <w:lang w:val="en-IE"/>
        </w:rPr>
        <w:t xml:space="preserve">another person or </w:t>
      </w:r>
      <w:r w:rsidR="00D70789" w:rsidRPr="00215AF1">
        <w:rPr>
          <w:rFonts w:ascii="Times New Roman" w:hAnsi="Times New Roman" w:cs="Times New Roman"/>
          <w:sz w:val="22"/>
          <w:szCs w:val="22"/>
          <w:lang w:val="en-IE"/>
        </w:rPr>
        <w:t>organisation/</w:t>
      </w:r>
      <w:r w:rsidRPr="00215AF1">
        <w:rPr>
          <w:rFonts w:ascii="Times New Roman" w:hAnsi="Times New Roman" w:cs="Times New Roman"/>
          <w:sz w:val="22"/>
          <w:szCs w:val="22"/>
          <w:lang w:val="en-IE"/>
        </w:rPr>
        <w:t>body</w:t>
      </w:r>
      <w:r w:rsidR="00BF723E" w:rsidRPr="00215AF1">
        <w:rPr>
          <w:rFonts w:ascii="Times New Roman" w:hAnsi="Times New Roman" w:cs="Times New Roman"/>
          <w:sz w:val="22"/>
          <w:szCs w:val="22"/>
          <w:lang w:val="en-IE"/>
        </w:rPr>
        <w:t>.</w:t>
      </w:r>
    </w:p>
    <w:p w:rsidR="00E70828" w:rsidRPr="00215AF1" w:rsidRDefault="00E70828" w:rsidP="00E70828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E70828" w:rsidRPr="00215AF1" w:rsidRDefault="00E70828" w:rsidP="009A2F89">
      <w:pPr>
        <w:pStyle w:val="ListParagraph"/>
        <w:numPr>
          <w:ilvl w:val="0"/>
          <w:numId w:val="25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lastRenderedPageBreak/>
        <w:t xml:space="preserve">This </w:t>
      </w:r>
      <w:r w:rsidR="00D738C8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form should</w:t>
      </w:r>
      <w:r w:rsidR="003F6BBE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also</w:t>
      </w:r>
      <w:r w:rsidR="00D738C8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be used when trialling </w:t>
      </w:r>
      <w:r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micro</w:t>
      </w:r>
      <w:r w:rsidR="009A2F89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-</w:t>
      </w:r>
      <w:r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organisms</w:t>
      </w:r>
      <w:r w:rsidR="00D70789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or macro organisms as plant protection products or for adjuvants.</w:t>
      </w:r>
    </w:p>
    <w:p w:rsidR="00DD0AF9" w:rsidRDefault="00DD0AF9">
      <w:pPr>
        <w:autoSpaceDE/>
        <w:autoSpaceDN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</w:p>
    <w:p w:rsidR="00C05223" w:rsidRPr="009A2F89" w:rsidRDefault="00C05223" w:rsidP="003A622E">
      <w:pPr>
        <w:ind w:left="644"/>
        <w:rPr>
          <w:rFonts w:ascii="Times New Roman" w:hAnsi="Times New Roman" w:cs="Times New Roman"/>
          <w:b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Information</w:t>
      </w:r>
      <w:r w:rsidR="00D738C8" w:rsidRPr="009A2F89">
        <w:rPr>
          <w:rFonts w:ascii="Times New Roman" w:hAnsi="Times New Roman" w:cs="Times New Roman"/>
          <w:b/>
          <w:sz w:val="22"/>
          <w:szCs w:val="22"/>
          <w:lang w:val="en-IE"/>
        </w:rPr>
        <w:t xml:space="preserve"> on completing APPPT form.</w:t>
      </w:r>
    </w:p>
    <w:p w:rsidR="004118C6" w:rsidRPr="009A2F89" w:rsidRDefault="004118C6" w:rsidP="00C05223">
      <w:pPr>
        <w:pStyle w:val="ListParagraph"/>
        <w:tabs>
          <w:tab w:val="left" w:pos="709"/>
        </w:tabs>
        <w:suppressAutoHyphens/>
        <w:ind w:left="1364"/>
        <w:jc w:val="both"/>
        <w:rPr>
          <w:rFonts w:ascii="Times New Roman" w:hAnsi="Times New Roman" w:cs="Times New Roman"/>
          <w:b/>
          <w:sz w:val="22"/>
          <w:szCs w:val="22"/>
          <w:lang w:val="en-IE"/>
        </w:rPr>
      </w:pPr>
    </w:p>
    <w:p w:rsidR="004118C6" w:rsidRPr="009A2F89" w:rsidRDefault="00162791" w:rsidP="004118C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z w:val="22"/>
          <w:szCs w:val="22"/>
          <w:lang w:val="en-IE"/>
        </w:rPr>
        <w:t>Where</w:t>
      </w:r>
      <w:r w:rsidR="004118C6"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 an IE authorised product is to be trialled for an IE authorised use with its IE trade name there is no need to complete this form.</w:t>
      </w:r>
    </w:p>
    <w:p w:rsidR="004118C6" w:rsidRPr="009A2F89" w:rsidRDefault="004118C6" w:rsidP="00C05223">
      <w:pPr>
        <w:pStyle w:val="ListParagraph"/>
        <w:tabs>
          <w:tab w:val="left" w:pos="709"/>
        </w:tabs>
        <w:suppressAutoHyphens/>
        <w:ind w:left="1364"/>
        <w:jc w:val="both"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</w:p>
    <w:p w:rsidR="00483C3A" w:rsidRPr="00215AF1" w:rsidRDefault="008278D0" w:rsidP="00483C3A">
      <w:pPr>
        <w:pStyle w:val="ListParagraph"/>
        <w:numPr>
          <w:ilvl w:val="0"/>
          <w:numId w:val="18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2"/>
          <w:szCs w:val="22"/>
          <w:lang w:val="en-IE" w:eastAsia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Note</w:t>
      </w:r>
      <w:r w:rsidR="00C1798F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re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9A2F89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S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ection 2 (2</w:t>
      </w:r>
      <w:r w:rsidR="00C1798F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.1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) of the application form: </w:t>
      </w:r>
      <w:r w:rsidR="00C1798F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Include all names/codes by which the product will be recorded in any</w:t>
      </w:r>
      <w:r w:rsidR="00916ECD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IE</w:t>
      </w:r>
      <w:r w:rsidR="00C1798F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trial. A product may have a number of different codes/names.</w:t>
      </w:r>
      <w:r w:rsidR="009A2F89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483C3A" w:rsidRPr="009A2F89">
        <w:rPr>
          <w:rFonts w:ascii="Times New Roman" w:hAnsi="Times New Roman" w:cs="Times New Roman"/>
          <w:sz w:val="22"/>
          <w:szCs w:val="22"/>
          <w:lang w:val="en-IE" w:eastAsia="en-IE"/>
        </w:rPr>
        <w:t>It is acceptable to use different names/codes fo</w:t>
      </w:r>
      <w:r w:rsidR="00215AF1">
        <w:rPr>
          <w:rFonts w:ascii="Times New Roman" w:hAnsi="Times New Roman" w:cs="Times New Roman"/>
          <w:sz w:val="22"/>
          <w:szCs w:val="22"/>
          <w:lang w:val="en-IE" w:eastAsia="en-IE"/>
        </w:rPr>
        <w:t xml:space="preserve">r the product in various </w:t>
      </w:r>
      <w:r w:rsidR="00215AF1" w:rsidRPr="00215AF1">
        <w:rPr>
          <w:rFonts w:ascii="Times New Roman" w:hAnsi="Times New Roman" w:cs="Times New Roman"/>
          <w:sz w:val="22"/>
          <w:szCs w:val="22"/>
          <w:lang w:val="en-IE" w:eastAsia="en-IE"/>
        </w:rPr>
        <w:t>trials</w:t>
      </w:r>
      <w:r w:rsidR="00CD64AF" w:rsidRPr="00215AF1">
        <w:rPr>
          <w:rFonts w:ascii="Times New Roman" w:hAnsi="Times New Roman" w:cs="Times New Roman"/>
          <w:sz w:val="22"/>
          <w:szCs w:val="22"/>
          <w:lang w:val="en-IE" w:eastAsia="en-IE"/>
        </w:rPr>
        <w:t xml:space="preserve"> </w:t>
      </w:r>
      <w:r w:rsidR="00215AF1" w:rsidRPr="00215AF1">
        <w:rPr>
          <w:rFonts w:ascii="Times New Roman" w:hAnsi="Times New Roman" w:cs="Times New Roman"/>
          <w:sz w:val="22"/>
          <w:szCs w:val="22"/>
          <w:lang w:val="en-IE" w:eastAsia="en-IE"/>
        </w:rPr>
        <w:t>provided that</w:t>
      </w:r>
      <w:r w:rsidR="00CD64AF" w:rsidRPr="00215AF1">
        <w:rPr>
          <w:rFonts w:ascii="Times New Roman" w:hAnsi="Times New Roman" w:cs="Times New Roman"/>
          <w:sz w:val="22"/>
          <w:szCs w:val="22"/>
          <w:lang w:val="en-IE" w:eastAsia="en-IE"/>
        </w:rPr>
        <w:t xml:space="preserve"> the</w:t>
      </w:r>
      <w:r w:rsidR="00483C3A" w:rsidRPr="00215AF1">
        <w:rPr>
          <w:rFonts w:ascii="Times New Roman" w:hAnsi="Times New Roman" w:cs="Times New Roman"/>
          <w:sz w:val="22"/>
          <w:szCs w:val="22"/>
          <w:lang w:val="en-IE" w:eastAsia="en-IE"/>
        </w:rPr>
        <w:t xml:space="preserve"> information has been included in the </w:t>
      </w:r>
      <w:r w:rsidR="00D70789" w:rsidRPr="00215AF1">
        <w:rPr>
          <w:rFonts w:ascii="Times New Roman" w:hAnsi="Times New Roman" w:cs="Times New Roman"/>
          <w:sz w:val="22"/>
          <w:szCs w:val="22"/>
          <w:lang w:val="en-IE" w:eastAsia="en-IE"/>
        </w:rPr>
        <w:t xml:space="preserve">APPPT </w:t>
      </w:r>
      <w:r w:rsidR="00483C3A" w:rsidRPr="00215AF1">
        <w:rPr>
          <w:rFonts w:ascii="Times New Roman" w:hAnsi="Times New Roman" w:cs="Times New Roman"/>
          <w:sz w:val="22"/>
          <w:szCs w:val="22"/>
          <w:lang w:val="en-IE" w:eastAsia="en-IE"/>
        </w:rPr>
        <w:t xml:space="preserve">application form </w:t>
      </w:r>
      <w:r w:rsidR="003A622E" w:rsidRPr="00215AF1">
        <w:rPr>
          <w:rFonts w:ascii="Times New Roman" w:hAnsi="Times New Roman" w:cs="Times New Roman"/>
          <w:sz w:val="22"/>
          <w:szCs w:val="22"/>
          <w:lang w:val="en-IE" w:eastAsia="en-IE"/>
        </w:rPr>
        <w:t>submitt</w:t>
      </w:r>
      <w:r w:rsidR="00483C3A" w:rsidRPr="00215AF1">
        <w:rPr>
          <w:rFonts w:ascii="Times New Roman" w:hAnsi="Times New Roman" w:cs="Times New Roman"/>
          <w:sz w:val="22"/>
          <w:szCs w:val="22"/>
          <w:lang w:val="en-IE" w:eastAsia="en-IE"/>
        </w:rPr>
        <w:t xml:space="preserve">ed to </w:t>
      </w:r>
      <w:r w:rsidR="00E70828" w:rsidRPr="00215AF1">
        <w:rPr>
          <w:rFonts w:ascii="Times New Roman" w:hAnsi="Times New Roman" w:cs="Times New Roman"/>
          <w:sz w:val="22"/>
          <w:szCs w:val="22"/>
          <w:lang w:val="en-IE" w:eastAsia="en-IE"/>
        </w:rPr>
        <w:t>DAFM.</w:t>
      </w:r>
    </w:p>
    <w:p w:rsidR="00792941" w:rsidRPr="009A2F89" w:rsidRDefault="00792941" w:rsidP="00792941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792941" w:rsidRPr="00215AF1" w:rsidRDefault="00483C3A" w:rsidP="00792941">
      <w:pPr>
        <w:pStyle w:val="ListParagraph"/>
        <w:numPr>
          <w:ilvl w:val="0"/>
          <w:numId w:val="18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2"/>
          <w:szCs w:val="22"/>
          <w:lang w:val="en-IE"/>
        </w:rPr>
      </w:pPr>
      <w:r w:rsidRPr="00D707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If an </w:t>
      </w:r>
      <w:r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applicant </w:t>
      </w:r>
      <w:r w:rsidR="00C1798F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wishes to trial </w:t>
      </w:r>
      <w:r w:rsidR="005C007C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an IE authorised product for the</w:t>
      </w:r>
      <w:r w:rsidR="00C1798F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IE au</w:t>
      </w:r>
      <w:r w:rsidR="005C007C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t</w:t>
      </w:r>
      <w:r w:rsidR="00C1798F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horised use using a code/name other than its IE trade name, complete </w:t>
      </w:r>
      <w:r w:rsidR="009A2F89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S</w:t>
      </w:r>
      <w:r w:rsidR="00C1798F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ection</w:t>
      </w:r>
      <w:r w:rsidR="00773B88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>s</w:t>
      </w:r>
      <w:r w:rsidR="00C1798F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2.1 </w:t>
      </w:r>
      <w:r w:rsidR="00773B88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&amp; 3 </w:t>
      </w:r>
      <w:r w:rsidR="00C1798F" w:rsidRPr="00215AF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of the form. </w:t>
      </w:r>
    </w:p>
    <w:p w:rsidR="00D70789" w:rsidRPr="00D70789" w:rsidRDefault="00D70789" w:rsidP="00D70789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2"/>
          <w:szCs w:val="22"/>
          <w:lang w:val="en-IE"/>
        </w:rPr>
      </w:pPr>
    </w:p>
    <w:p w:rsidR="00164703" w:rsidRPr="0074595B" w:rsidRDefault="00792941" w:rsidP="00792941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z w:val="22"/>
          <w:szCs w:val="22"/>
          <w:lang w:val="en-IE"/>
        </w:rPr>
        <w:t>Where the product</w:t>
      </w:r>
      <w:r w:rsidR="000F731F"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 to be trialled</w:t>
      </w:r>
      <w:r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 is registered in another Member State but an identical product is also registered in IE under a different trade name, the IE registered PCS Number should be entered in column 3 </w:t>
      </w:r>
      <w:r w:rsidR="000F731F"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of </w:t>
      </w:r>
      <w:r w:rsidR="009A2F89" w:rsidRPr="0074595B">
        <w:rPr>
          <w:rFonts w:ascii="Times New Roman" w:hAnsi="Times New Roman" w:cs="Times New Roman"/>
          <w:sz w:val="22"/>
          <w:szCs w:val="22"/>
          <w:lang w:val="en-IE"/>
        </w:rPr>
        <w:t>S</w:t>
      </w:r>
      <w:r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ection 2.1 </w:t>
      </w:r>
      <w:r w:rsidR="000F731F" w:rsidRPr="0074595B">
        <w:rPr>
          <w:rFonts w:ascii="Times New Roman" w:hAnsi="Times New Roman" w:cs="Times New Roman"/>
          <w:sz w:val="22"/>
          <w:szCs w:val="22"/>
          <w:lang w:val="en-IE"/>
        </w:rPr>
        <w:t>and comp</w:t>
      </w:r>
      <w:r w:rsidR="003F2F9C" w:rsidRPr="0074595B">
        <w:rPr>
          <w:rFonts w:ascii="Times New Roman" w:hAnsi="Times New Roman" w:cs="Times New Roman"/>
          <w:sz w:val="22"/>
          <w:szCs w:val="22"/>
          <w:lang w:val="en-IE"/>
        </w:rPr>
        <w:t>lete column 4.</w:t>
      </w:r>
      <w:r w:rsidR="00D70789"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 </w:t>
      </w:r>
    </w:p>
    <w:p w:rsidR="00164703" w:rsidRPr="00AD5CFE" w:rsidRDefault="00164703" w:rsidP="00164703">
      <w:pPr>
        <w:ind w:left="644" w:firstLine="720"/>
        <w:rPr>
          <w:rFonts w:ascii="Times New Roman" w:hAnsi="Times New Roman" w:cs="Times New Roman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          </w:t>
      </w:r>
      <w:r w:rsidR="00D70789"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If </w:t>
      </w:r>
      <w:r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“Yes” is </w:t>
      </w:r>
      <w:r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entered in column 4 go </w:t>
      </w:r>
      <w:r w:rsidR="00927F96"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directly </w:t>
      </w:r>
      <w:r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to </w:t>
      </w:r>
      <w:r w:rsidR="00773B88" w:rsidRPr="00AD5CFE">
        <w:rPr>
          <w:rFonts w:ascii="Times New Roman" w:hAnsi="Times New Roman" w:cs="Times New Roman"/>
          <w:sz w:val="22"/>
          <w:szCs w:val="22"/>
          <w:lang w:val="en-IE"/>
        </w:rPr>
        <w:t>S</w:t>
      </w:r>
      <w:r w:rsidRPr="00AD5CFE">
        <w:rPr>
          <w:rFonts w:ascii="Times New Roman" w:hAnsi="Times New Roman" w:cs="Times New Roman"/>
          <w:sz w:val="22"/>
          <w:szCs w:val="22"/>
          <w:lang w:val="en-IE"/>
        </w:rPr>
        <w:t>ection 3</w:t>
      </w:r>
    </w:p>
    <w:p w:rsidR="00792941" w:rsidRPr="0074595B" w:rsidRDefault="00164703" w:rsidP="00164703">
      <w:pPr>
        <w:ind w:left="644" w:firstLine="720"/>
        <w:rPr>
          <w:rFonts w:ascii="Times New Roman" w:hAnsi="Times New Roman" w:cs="Times New Roman"/>
          <w:sz w:val="22"/>
          <w:szCs w:val="22"/>
          <w:lang w:val="en-IE"/>
        </w:rPr>
      </w:pPr>
      <w:r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          If “No” is entered in column 4, complete </w:t>
      </w:r>
      <w:r w:rsidR="0056608F" w:rsidRPr="00AD5CFE">
        <w:rPr>
          <w:rFonts w:ascii="Times New Roman" w:hAnsi="Times New Roman" w:cs="Times New Roman"/>
          <w:sz w:val="22"/>
          <w:szCs w:val="22"/>
          <w:lang w:val="en-IE"/>
        </w:rPr>
        <w:t>S</w:t>
      </w:r>
      <w:r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ection 2.4 and </w:t>
      </w:r>
      <w:r w:rsidR="00927F96"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then </w:t>
      </w:r>
      <w:r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go </w:t>
      </w:r>
      <w:r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to </w:t>
      </w:r>
      <w:r w:rsidR="0056608F" w:rsidRPr="0074595B">
        <w:rPr>
          <w:rFonts w:ascii="Times New Roman" w:hAnsi="Times New Roman" w:cs="Times New Roman"/>
          <w:sz w:val="22"/>
          <w:szCs w:val="22"/>
          <w:lang w:val="en-IE"/>
        </w:rPr>
        <w:t>S</w:t>
      </w:r>
      <w:r w:rsidRPr="0074595B">
        <w:rPr>
          <w:rFonts w:ascii="Times New Roman" w:hAnsi="Times New Roman" w:cs="Times New Roman"/>
          <w:sz w:val="22"/>
          <w:szCs w:val="22"/>
          <w:lang w:val="en-IE"/>
        </w:rPr>
        <w:t>ection 3.</w:t>
      </w:r>
    </w:p>
    <w:p w:rsidR="00B12B7B" w:rsidRPr="00B12B7B" w:rsidRDefault="00B12B7B" w:rsidP="00B12B7B">
      <w:p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FF5C24" w:rsidRDefault="00180581" w:rsidP="00FF5C24">
      <w:pPr>
        <w:pStyle w:val="ListParagraph"/>
        <w:numPr>
          <w:ilvl w:val="0"/>
          <w:numId w:val="18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On receipt of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an </w:t>
      </w:r>
      <w:r w:rsidR="00164703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APPPT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application, an invoice </w:t>
      </w:r>
      <w:r w:rsidR="0056608F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will issue </w:t>
      </w:r>
      <w:r w:rsidR="00164703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if appropriate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. The application will not be progressed until the appropriate fee has been paid. The current fees ar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e listed on the website.  </w:t>
      </w:r>
    </w:p>
    <w:p w:rsidR="00C1798F" w:rsidRPr="009A2F89" w:rsidRDefault="00C1798F" w:rsidP="00C1798F">
      <w:p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C1798F" w:rsidRDefault="00180581" w:rsidP="00C1798F">
      <w:pPr>
        <w:pStyle w:val="ListParagraph"/>
        <w:numPr>
          <w:ilvl w:val="0"/>
          <w:numId w:val="18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Following evaluation </w:t>
      </w:r>
      <w:r w:rsidR="003E4BE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and approval</w:t>
      </w:r>
      <w:r w:rsidR="006344A5" w:rsidRPr="006344A5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6344A5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of the </w:t>
      </w:r>
      <w:r w:rsidR="00164703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APPPT </w:t>
      </w:r>
      <w:r w:rsidR="006344A5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application</w:t>
      </w:r>
      <w:r w:rsidR="003E4BE6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, </w:t>
      </w:r>
      <w:r w:rsidR="000F731F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an email will issue </w:t>
      </w:r>
      <w:r w:rsidR="006344A5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to the applicant </w:t>
      </w:r>
      <w:r w:rsidR="000F731F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with s</w:t>
      </w:r>
      <w:r w:rsidR="00BF723E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pecific </w:t>
      </w:r>
      <w:r w:rsidR="006344A5">
        <w:rPr>
          <w:rFonts w:ascii="Times New Roman" w:hAnsi="Times New Roman" w:cs="Times New Roman"/>
          <w:spacing w:val="-2"/>
          <w:sz w:val="22"/>
          <w:szCs w:val="22"/>
          <w:lang w:val="en-IE"/>
        </w:rPr>
        <w:t>T</w:t>
      </w:r>
      <w:r w:rsidR="00BF723E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erms and </w:t>
      </w:r>
      <w:r w:rsidR="006344A5">
        <w:rPr>
          <w:rFonts w:ascii="Times New Roman" w:hAnsi="Times New Roman" w:cs="Times New Roman"/>
          <w:spacing w:val="-2"/>
          <w:sz w:val="22"/>
          <w:szCs w:val="22"/>
          <w:lang w:val="en-IE"/>
        </w:rPr>
        <w:t>C</w:t>
      </w:r>
      <w:r w:rsidR="00BF723E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onditions </w:t>
      </w:r>
      <w:r w:rsidR="00723AF4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as appropriate.</w:t>
      </w:r>
    </w:p>
    <w:p w:rsidR="00164703" w:rsidRPr="00164703" w:rsidRDefault="00164703" w:rsidP="00164703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164703" w:rsidRDefault="00164703" w:rsidP="00164703">
      <w:pPr>
        <w:pStyle w:val="ListParagraph"/>
        <w:numPr>
          <w:ilvl w:val="0"/>
          <w:numId w:val="18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Application and approval is required only once for a product formulation that may be trialled in subsequent years for the same crop use(s).</w:t>
      </w:r>
    </w:p>
    <w:p w:rsidR="000E4B68" w:rsidRPr="000E4B68" w:rsidRDefault="000E4B68" w:rsidP="000E4B68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280C67" w:rsidRPr="000E4B68" w:rsidRDefault="00164703" w:rsidP="000E4B68">
      <w:pPr>
        <w:pStyle w:val="ListParagraph"/>
        <w:numPr>
          <w:ilvl w:val="0"/>
          <w:numId w:val="18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0E4B68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 xml:space="preserve">However, </w:t>
      </w:r>
      <w:r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for changes in the detail</w:t>
      </w:r>
      <w:r w:rsidR="000E4B68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s</w:t>
      </w:r>
      <w:r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0E4B68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of</w:t>
      </w:r>
      <w:r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the or</w:t>
      </w:r>
      <w:r w:rsidR="000E4B68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i</w:t>
      </w:r>
      <w:r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ginal application, </w:t>
      </w:r>
      <w:r w:rsidR="000F731F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(e.g. </w:t>
      </w:r>
      <w:r w:rsidR="000E4B68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new</w:t>
      </w:r>
      <w:r w:rsidR="00E7131D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trial </w:t>
      </w:r>
      <w:r w:rsidR="00723AF4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crop </w:t>
      </w:r>
      <w:r w:rsidR="00E7131D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use</w:t>
      </w:r>
      <w:r w:rsidR="00B849A0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, max rate of </w:t>
      </w:r>
      <w:r w:rsidR="00F7006E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use</w:t>
      </w:r>
      <w:r w:rsidR="00B849A0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,</w:t>
      </w:r>
      <w:r w:rsidR="00280C67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method of application</w:t>
      </w:r>
      <w:r w:rsidR="00E7131D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or </w:t>
      </w:r>
      <w:r w:rsidR="006344A5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changes in </w:t>
      </w:r>
      <w:r w:rsidR="000F731F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code names from year to year)</w:t>
      </w:r>
      <w:r w:rsidR="000E4B68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, </w:t>
      </w:r>
      <w:r w:rsidR="00E7131D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0E4B68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applicant must notify DAFM </w:t>
      </w:r>
      <w:r w:rsidR="00E7131D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prior to commencement of trial</w:t>
      </w:r>
      <w:r w:rsidR="006344A5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ling</w:t>
      </w:r>
      <w:r w:rsidR="00E7131D" w:rsidRPr="000E4B68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E7131D" w:rsidRPr="009A2F89" w:rsidRDefault="00280C67" w:rsidP="00280C67">
      <w:pPr>
        <w:tabs>
          <w:tab w:val="left" w:pos="-720"/>
          <w:tab w:val="left" w:pos="0"/>
        </w:tabs>
        <w:suppressAutoHyphens/>
        <w:ind w:left="1364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 </w:t>
      </w:r>
      <w:r w:rsidR="0056608F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new APPPT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application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form with these change</w:t>
      </w:r>
      <w:r w:rsidR="00052DB3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s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highlighted should be submitted to </w:t>
      </w:r>
      <w:r w:rsidR="00BE3BA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DAFM at </w:t>
      </w:r>
      <w:r w:rsidR="00BE3BAC" w:rsidRPr="00545607">
        <w:rPr>
          <w:rFonts w:ascii="Times New Roman" w:hAnsi="Times New Roman" w:cs="Times New Roman"/>
          <w:color w:val="0000CC"/>
          <w:spacing w:val="-2"/>
          <w:sz w:val="22"/>
          <w:szCs w:val="22"/>
          <w:u w:val="single"/>
          <w:lang w:val="en-IE"/>
        </w:rPr>
        <w:t>pesticidetrials@agriculture.gov.ie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E7131D" w:rsidRPr="009A2F89" w:rsidRDefault="00E7131D" w:rsidP="00E7131D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D9471B" w:rsidRPr="009A2F89" w:rsidRDefault="00D9471B" w:rsidP="00180581">
      <w:pPr>
        <w:pStyle w:val="ListParagraph"/>
        <w:numPr>
          <w:ilvl w:val="0"/>
          <w:numId w:val="18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Changes which require </w:t>
      </w:r>
      <w:r w:rsidR="00C97C8D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further evaluation</w:t>
      </w:r>
      <w:r w:rsidR="00E7131D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CD64AF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work </w:t>
      </w:r>
      <w:r w:rsidR="00C97C8D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may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be subject to a fee</w:t>
      </w:r>
      <w:r w:rsidR="00180581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014761" w:rsidRPr="00014761" w:rsidRDefault="00014761" w:rsidP="00014761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014761" w:rsidRPr="002B1C0E" w:rsidRDefault="00014761" w:rsidP="00BE3BAC">
      <w:pPr>
        <w:pStyle w:val="ListParagraph"/>
        <w:numPr>
          <w:ilvl w:val="0"/>
          <w:numId w:val="18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2B1C0E">
        <w:rPr>
          <w:rFonts w:ascii="Times New Roman" w:hAnsi="Times New Roman" w:cs="Times New Roman"/>
          <w:sz w:val="22"/>
          <w:szCs w:val="22"/>
        </w:rPr>
        <w:t>The plant protection product details that applicant companies supply with the APPPT forms will be treated as confidential by DAFM.</w:t>
      </w:r>
    </w:p>
    <w:p w:rsidR="00C1798F" w:rsidRPr="002B1C0E" w:rsidRDefault="00C1798F" w:rsidP="00C1798F">
      <w:pPr>
        <w:pStyle w:val="ListParagraph"/>
        <w:tabs>
          <w:tab w:val="left" w:pos="-720"/>
          <w:tab w:val="left" w:pos="0"/>
        </w:tabs>
        <w:suppressAutoHyphens/>
        <w:ind w:left="1364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C97C8D" w:rsidRPr="0074595B" w:rsidRDefault="00C97C8D" w:rsidP="00D9471B">
      <w:pPr>
        <w:pStyle w:val="ListParagraph"/>
        <w:numPr>
          <w:ilvl w:val="0"/>
          <w:numId w:val="18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A</w:t>
      </w:r>
      <w:r w:rsidR="006344A5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ll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specific requirements in relation </w:t>
      </w:r>
      <w:r w:rsidR="00C12F7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to the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plant protection product (e.g. </w:t>
      </w:r>
      <w:r w:rsidR="00C12F7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risk and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safety requirements) must be relayed by the </w:t>
      </w:r>
      <w:r w:rsidR="000E4B6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APPPT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applicant to the test facility</w:t>
      </w:r>
      <w:r w:rsidR="000E4B6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trial permit holder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0E4B68" w:rsidRPr="0074595B" w:rsidRDefault="000E4B68" w:rsidP="000E4B68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D935E6" w:rsidRPr="0074595B" w:rsidRDefault="000E4B68" w:rsidP="00D935E6">
      <w:pPr>
        <w:pStyle w:val="ListParagraph"/>
        <w:numPr>
          <w:ilvl w:val="0"/>
          <w:numId w:val="18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Please note that failure of the test facility trial permit holder to comply with the terms and conditions of the TFTP may result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in a </w:t>
      </w:r>
      <w:r w:rsidR="00927F96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trial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being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deemed to be not of</w:t>
      </w:r>
      <w:r w:rsidR="00F965A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ficially recognised (as per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in se</w:t>
      </w:r>
      <w:r w:rsidR="00F965A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ction 3.2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of the A</w:t>
      </w:r>
      <w:r w:rsidR="00F965A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nnex to Commission Regulation (EU) No. 284/2013).</w:t>
      </w:r>
    </w:p>
    <w:p w:rsidR="00F965A8" w:rsidRPr="00F965A8" w:rsidRDefault="00F965A8" w:rsidP="00F965A8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D935E6" w:rsidRPr="009A2F89" w:rsidRDefault="00D935E6" w:rsidP="00D9471B">
      <w:pPr>
        <w:pStyle w:val="ListParagraph"/>
        <w:numPr>
          <w:ilvl w:val="0"/>
          <w:numId w:val="18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Any queries or completed APPPT forms </w:t>
      </w:r>
      <w:r w:rsidR="002F39FC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can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be emailed to </w:t>
      </w:r>
      <w:r w:rsidRPr="00545607">
        <w:rPr>
          <w:rFonts w:ascii="Times New Roman" w:hAnsi="Times New Roman" w:cs="Times New Roman"/>
          <w:color w:val="0000CC"/>
          <w:spacing w:val="-2"/>
          <w:sz w:val="22"/>
          <w:szCs w:val="22"/>
          <w:u w:val="single"/>
          <w:lang w:val="en-IE"/>
        </w:rPr>
        <w:t>pesticidetrials@agriculture.gov.ie</w:t>
      </w:r>
    </w:p>
    <w:tbl>
      <w:tblPr>
        <w:tblpPr w:leftFromText="180" w:rightFromText="180" w:horzAnchor="margin" w:tblpXSpec="center" w:tblpY="-1067"/>
        <w:tblW w:w="10501" w:type="dxa"/>
        <w:tblLook w:val="0000" w:firstRow="0" w:lastRow="0" w:firstColumn="0" w:lastColumn="0" w:noHBand="0" w:noVBand="0"/>
      </w:tblPr>
      <w:tblGrid>
        <w:gridCol w:w="4195"/>
        <w:gridCol w:w="6306"/>
      </w:tblGrid>
      <w:tr w:rsidR="00B849A0" w:rsidRPr="009A2F89" w:rsidTr="004316A6">
        <w:trPr>
          <w:cantSplit/>
          <w:trHeight w:val="426"/>
        </w:trPr>
        <w:tc>
          <w:tcPr>
            <w:tcW w:w="4195" w:type="dxa"/>
            <w:vAlign w:val="center"/>
          </w:tcPr>
          <w:p w:rsidR="004F04A3" w:rsidRPr="009A2F89" w:rsidRDefault="004F04A3" w:rsidP="004F04A3">
            <w:pPr>
              <w:jc w:val="center"/>
              <w:rPr>
                <w:rFonts w:eastAsiaTheme="minorEastAsia"/>
                <w:lang w:val="en-IE"/>
              </w:rPr>
            </w:pPr>
          </w:p>
        </w:tc>
        <w:tc>
          <w:tcPr>
            <w:tcW w:w="6306" w:type="dxa"/>
          </w:tcPr>
          <w:p w:rsidR="004F04A3" w:rsidRPr="009A2F89" w:rsidRDefault="004F04A3" w:rsidP="004F04A3">
            <w:pPr>
              <w:rPr>
                <w:rFonts w:eastAsiaTheme="minorEastAsia"/>
                <w:b/>
                <w:lang w:val="en-IE"/>
              </w:rPr>
            </w:pPr>
          </w:p>
        </w:tc>
      </w:tr>
    </w:tbl>
    <w:p w:rsidR="00923DC8" w:rsidRPr="009A2F89" w:rsidRDefault="00923DC8" w:rsidP="00956EF7">
      <w:pPr>
        <w:rPr>
          <w:rFonts w:ascii="Times New Roman" w:hAnsi="Times New Roman" w:cs="Times New Roman"/>
          <w:sz w:val="20"/>
          <w:szCs w:val="20"/>
          <w:lang w:val="en-IE" w:eastAsia="en-IE"/>
        </w:rPr>
      </w:pPr>
    </w:p>
    <w:p w:rsidR="004E3545" w:rsidRPr="0074595B" w:rsidRDefault="004E3545" w:rsidP="00E412E2">
      <w:pPr>
        <w:pStyle w:val="ListParagraph"/>
        <w:numPr>
          <w:ilvl w:val="0"/>
          <w:numId w:val="19"/>
        </w:numPr>
        <w:tabs>
          <w:tab w:val="left" w:pos="-720"/>
        </w:tabs>
        <w:suppressAutoHyphens/>
        <w:jc w:val="both"/>
        <w:rPr>
          <w:rFonts w:ascii="Times New Roman" w:hAnsi="Times New Roman" w:cs="Times New Roman"/>
          <w:b/>
          <w:spacing w:val="-2"/>
          <w:u w:val="single"/>
          <w:lang w:val="en-IE"/>
        </w:rPr>
      </w:pPr>
      <w:r w:rsidRPr="0074595B">
        <w:rPr>
          <w:rFonts w:ascii="Times New Roman" w:hAnsi="Times New Roman" w:cs="Times New Roman"/>
          <w:b/>
          <w:spacing w:val="-2"/>
          <w:u w:val="single"/>
          <w:lang w:val="en-IE"/>
        </w:rPr>
        <w:t>Test Facility Trial Permit (TFTP)</w:t>
      </w:r>
    </w:p>
    <w:p w:rsidR="00231FE8" w:rsidRPr="0074595B" w:rsidRDefault="00231FE8" w:rsidP="00231FE8">
      <w:pPr>
        <w:pStyle w:val="ListParagraph"/>
        <w:tabs>
          <w:tab w:val="left" w:pos="-720"/>
        </w:tabs>
        <w:suppressAutoHyphens/>
        <w:ind w:left="644"/>
        <w:jc w:val="both"/>
        <w:rPr>
          <w:rFonts w:ascii="Times New Roman" w:hAnsi="Times New Roman" w:cs="Times New Roman"/>
          <w:b/>
          <w:spacing w:val="-2"/>
          <w:u w:val="single"/>
          <w:lang w:val="en-IE"/>
        </w:rPr>
      </w:pPr>
    </w:p>
    <w:p w:rsidR="004E3545" w:rsidRDefault="004E3545" w:rsidP="004E3545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ab/>
      </w:r>
      <w:r w:rsidRPr="0074595B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Who needs to apply</w:t>
      </w:r>
      <w:r w:rsidR="00A95922" w:rsidRPr="0074595B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?</w:t>
      </w:r>
    </w:p>
    <w:p w:rsidR="004E3545" w:rsidRDefault="004E3545" w:rsidP="0074595B">
      <w:pPr>
        <w:pStyle w:val="ListParagraph"/>
        <w:numPr>
          <w:ilvl w:val="0"/>
          <w:numId w:val="29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 </w:t>
      </w:r>
      <w:r w:rsidR="00F965A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person/institute/body i</w:t>
      </w:r>
      <w:r w:rsidR="00545607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ntending to operate as</w:t>
      </w:r>
      <w:r w:rsidR="00A95922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a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specialist </w:t>
      </w:r>
      <w:r w:rsidR="009726E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t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est</w:t>
      </w:r>
      <w:r w:rsidR="009726E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ing fa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cility offer</w:t>
      </w:r>
      <w:r w:rsidR="00545607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ing a trials/experiment service or a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person/institute/body </w:t>
      </w:r>
      <w:r w:rsidR="00545607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intending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to conduct a </w:t>
      </w:r>
      <w:r w:rsidR="00F7006E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‘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once</w:t>
      </w:r>
      <w:r w:rsidR="00A95922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-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off</w:t>
      </w:r>
      <w:r w:rsidR="00F7006E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’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trial</w:t>
      </w:r>
      <w:r w:rsidR="00545607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B279F5" w:rsidRPr="0074595B">
        <w:rPr>
          <w:rFonts w:ascii="Times New Roman" w:hAnsi="Times New Roman" w:cs="Times New Roman"/>
          <w:sz w:val="22"/>
          <w:szCs w:val="22"/>
          <w:lang w:val="en-IE"/>
        </w:rPr>
        <w:t xml:space="preserve">on an </w:t>
      </w:r>
      <w:r w:rsidR="00B279F5" w:rsidRPr="0074595B">
        <w:rPr>
          <w:rFonts w:ascii="Times New Roman" w:hAnsi="Times New Roman" w:cs="Times New Roman"/>
          <w:sz w:val="22"/>
          <w:szCs w:val="22"/>
          <w:lang w:val="en-IE"/>
        </w:rPr>
        <w:lastRenderedPageBreak/>
        <w:t>unauthorised plant protection product or on an unauthorized use of an authorized plant protection product</w:t>
      </w:r>
      <w:r w:rsidR="00B279F5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545607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must apply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617D32" w:rsidRDefault="00617D32" w:rsidP="0074595B">
      <w:pPr>
        <w:pStyle w:val="ListParagraph"/>
        <w:numPr>
          <w:ilvl w:val="0"/>
          <w:numId w:val="29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 person/institute/body intending to operate as a specialist testing facility offering a trials/experiment service or a person/institute/body intending to conduct a ‘once-off’ trial requiring Official Recognition as a </w:t>
      </w:r>
      <w:r w:rsidR="00231FE8" w:rsidRPr="0074595B">
        <w:rPr>
          <w:rFonts w:ascii="Times New Roman" w:hAnsi="Times New Roman" w:cs="Times New Roman"/>
          <w:sz w:val="22"/>
          <w:szCs w:val="22"/>
          <w:lang w:val="en-IE"/>
        </w:rPr>
        <w:t>plant protection product</w:t>
      </w:r>
      <w:r w:rsidR="00231FE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testing facility.</w:t>
      </w:r>
    </w:p>
    <w:p w:rsidR="0074595B" w:rsidRDefault="0074595B" w:rsidP="0074595B">
      <w:pPr>
        <w:pStyle w:val="ListParagraph"/>
        <w:tabs>
          <w:tab w:val="left" w:pos="709"/>
        </w:tabs>
        <w:suppressAutoHyphens/>
        <w:ind w:left="1364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231FE8" w:rsidRPr="0074595B" w:rsidRDefault="00231FE8" w:rsidP="0074595B">
      <w:pPr>
        <w:pStyle w:val="ListParagraph"/>
        <w:numPr>
          <w:ilvl w:val="0"/>
          <w:numId w:val="29"/>
        </w:num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Application for a TFTP must be made using the appropriate form –TFTP/</w:t>
      </w:r>
      <w:r w:rsid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2016</w:t>
      </w:r>
      <w:r w:rsidR="0074595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.01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231FE8" w:rsidRPr="0074595B" w:rsidRDefault="00231FE8" w:rsidP="00231FE8">
      <w:pPr>
        <w:pStyle w:val="ListParagraph"/>
        <w:tabs>
          <w:tab w:val="left" w:pos="-720"/>
        </w:tabs>
        <w:suppressAutoHyphens/>
        <w:ind w:left="1364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4E3545" w:rsidRDefault="00E41F97" w:rsidP="004E3545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ab/>
      </w:r>
      <w:r w:rsidR="004E3545"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General requirements</w:t>
      </w:r>
      <w:r w:rsidR="00C90629"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/information</w:t>
      </w:r>
    </w:p>
    <w:p w:rsidR="00BD0E56" w:rsidRPr="009A2F89" w:rsidRDefault="00BD0E56" w:rsidP="004E3545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</w:p>
    <w:p w:rsidR="004E3545" w:rsidRPr="0074595B" w:rsidRDefault="004E3545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Application must be made and a </w:t>
      </w:r>
      <w:r w:rsidR="002B5D16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TFTP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granted prior to commencement of any trial/experiment.</w:t>
      </w:r>
    </w:p>
    <w:p w:rsidR="00C1798F" w:rsidRPr="0074595B" w:rsidRDefault="00C1798F" w:rsidP="00C1798F">
      <w:pPr>
        <w:pStyle w:val="ListParagraph"/>
        <w:suppressAutoHyphens/>
        <w:ind w:left="1364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4E3545" w:rsidRPr="0074595B" w:rsidRDefault="00F965A8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On receipt of a completed </w:t>
      </w:r>
      <w:r w:rsidR="004E3545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application, an invoice will issue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if appropriate</w:t>
      </w:r>
      <w:r w:rsidR="004E3545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. The application will not be progressed until the appropriate fee has been paid. The current fees are listed on the website. </w:t>
      </w:r>
    </w:p>
    <w:p w:rsidR="00C1798F" w:rsidRPr="0074595B" w:rsidRDefault="00C1798F" w:rsidP="00C1798F">
      <w:p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4E3545" w:rsidRPr="0074595B" w:rsidRDefault="004E3545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Following evaluation </w:t>
      </w:r>
      <w:r w:rsidR="00A95922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and approval of </w:t>
      </w:r>
      <w:r w:rsidR="00F7006E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</w:t>
      </w:r>
      <w:r w:rsidR="00A95922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application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, a TFTP will be </w:t>
      </w:r>
      <w:r w:rsidR="00A95922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issu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ed.</w:t>
      </w:r>
      <w:r w:rsidR="00A95922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</w:t>
      </w:r>
      <w:r w:rsidR="00F7006E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TFTP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will outline specific terms and conditions</w:t>
      </w:r>
      <w:r w:rsidR="00F965A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in Annex I to the TFTP,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which apply.</w:t>
      </w:r>
      <w:r w:rsidR="00D81AD5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</w:p>
    <w:p w:rsidR="00F965A8" w:rsidRPr="0074595B" w:rsidRDefault="00F965A8" w:rsidP="00F965A8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F965A8" w:rsidRPr="0074595B" w:rsidRDefault="00F965A8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The TFTP holder must forward details of trial products and locations(s) to the Competent Authority (DAFM) by the time of first application of test products to the trial area.</w:t>
      </w:r>
    </w:p>
    <w:p w:rsidR="00F965A8" w:rsidRPr="0074595B" w:rsidRDefault="00F965A8" w:rsidP="00F965A8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F965A8" w:rsidRPr="0074595B" w:rsidRDefault="00F965A8" w:rsidP="00D81AD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Only plant protection products authorised for such use or plant protection products that have APPPT approval for such use may be used in trials/experiments by the TFTP holder.</w:t>
      </w:r>
      <w:r w:rsidR="00D81AD5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If a TFTP holder receives an application form for APPPT approval, the application form should be forwarded immediately to the Competent Authority (DAFM). </w:t>
      </w:r>
    </w:p>
    <w:p w:rsidR="00C1798F" w:rsidRPr="00F965A8" w:rsidRDefault="00C1798F" w:rsidP="00F965A8">
      <w:pPr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4E3545" w:rsidRPr="009A2F89" w:rsidRDefault="009726EB" w:rsidP="004E3545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>The applicant must notify DAFM</w:t>
      </w:r>
      <w:r w:rsidR="004E3545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immediately of any changes in the details specified in the application form. Changes which require an amendment of the Permit may be subject to a fee.</w:t>
      </w:r>
      <w:r w:rsidR="00783F58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783F58"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Notifications of changes </w:t>
      </w:r>
      <w:r w:rsidR="00BD0E56"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should </w:t>
      </w:r>
      <w:r w:rsidR="00783F58" w:rsidRPr="00AD5CFE">
        <w:rPr>
          <w:rFonts w:ascii="Times New Roman" w:hAnsi="Times New Roman" w:cs="Times New Roman"/>
          <w:sz w:val="22"/>
          <w:szCs w:val="22"/>
          <w:lang w:val="en-IE"/>
        </w:rPr>
        <w:t xml:space="preserve">be sent </w:t>
      </w:r>
      <w:r w:rsidR="00783F58" w:rsidRPr="009A2F89">
        <w:rPr>
          <w:rFonts w:ascii="Times New Roman" w:hAnsi="Times New Roman" w:cs="Times New Roman"/>
          <w:sz w:val="22"/>
          <w:szCs w:val="22"/>
          <w:lang w:val="en-IE"/>
        </w:rPr>
        <w:t xml:space="preserve">to </w:t>
      </w:r>
      <w:r w:rsidR="00783F58" w:rsidRPr="00545607">
        <w:rPr>
          <w:rFonts w:ascii="Times New Roman" w:hAnsi="Times New Roman" w:cs="Times New Roman"/>
          <w:color w:val="0000CC"/>
          <w:spacing w:val="-2"/>
          <w:sz w:val="22"/>
          <w:szCs w:val="22"/>
          <w:u w:val="single"/>
          <w:lang w:val="en-IE"/>
        </w:rPr>
        <w:t>pesticidetrials@agriculture.gov.ie</w:t>
      </w:r>
    </w:p>
    <w:p w:rsidR="00723AF4" w:rsidRPr="00D81AD5" w:rsidRDefault="00723AF4" w:rsidP="00D81AD5">
      <w:pPr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723AF4" w:rsidRPr="009A2F89" w:rsidRDefault="00723AF4" w:rsidP="00723AF4">
      <w:pPr>
        <w:pStyle w:val="ListParagraph"/>
        <w:numPr>
          <w:ilvl w:val="0"/>
          <w:numId w:val="15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Application </w:t>
      </w:r>
      <w:r w:rsidR="009726EB">
        <w:rPr>
          <w:rFonts w:ascii="Times New Roman" w:hAnsi="Times New Roman" w:cs="Times New Roman"/>
          <w:spacing w:val="-2"/>
          <w:sz w:val="22"/>
          <w:szCs w:val="22"/>
          <w:lang w:val="en-IE"/>
        </w:rPr>
        <w:t>is</w:t>
      </w:r>
      <w:r w:rsidR="009726EB"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required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for an extension of an existing TFTP (e.g. for any additional crop types) using the form (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TFTP/</w:t>
      </w:r>
      <w:r w:rsid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2016</w:t>
      </w:r>
      <w:r w:rsidR="0074595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  <w:r w:rsidR="002068FF">
        <w:rPr>
          <w:rFonts w:ascii="Times New Roman" w:hAnsi="Times New Roman" w:cs="Times New Roman"/>
          <w:spacing w:val="-2"/>
          <w:sz w:val="22"/>
          <w:szCs w:val="22"/>
          <w:lang w:val="en-IE"/>
        </w:rPr>
        <w:t>0</w:t>
      </w:r>
      <w:r w:rsidR="0074595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1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). </w:t>
      </w:r>
      <w:r w:rsidR="009726E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S</w:t>
      </w:r>
      <w:r w:rsidR="009726EB">
        <w:rPr>
          <w:rFonts w:ascii="Times New Roman" w:hAnsi="Times New Roman" w:cs="Times New Roman"/>
          <w:spacing w:val="-2"/>
          <w:sz w:val="22"/>
          <w:szCs w:val="22"/>
          <w:lang w:val="en-IE"/>
        </w:rPr>
        <w:t>uch a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pplication can be sought at any time and is subject to a fee.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 </w:t>
      </w:r>
      <w:r w:rsidR="00231FE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new </w:t>
      </w: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application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form with th</w:t>
      </w:r>
      <w:r w:rsidR="009726EB">
        <w:rPr>
          <w:rFonts w:ascii="Times New Roman" w:hAnsi="Times New Roman" w:cs="Times New Roman"/>
          <w:spacing w:val="-2"/>
          <w:sz w:val="22"/>
          <w:szCs w:val="22"/>
          <w:lang w:val="en-IE"/>
        </w:rPr>
        <w:t>e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extension highlighted should be </w:t>
      </w:r>
      <w:r w:rsidR="009726EB">
        <w:rPr>
          <w:rFonts w:ascii="Times New Roman" w:hAnsi="Times New Roman" w:cs="Times New Roman"/>
          <w:spacing w:val="-2"/>
          <w:sz w:val="22"/>
          <w:szCs w:val="22"/>
          <w:lang w:val="en-IE"/>
        </w:rPr>
        <w:t>submitted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to </w:t>
      </w:r>
      <w:r w:rsidR="008F0971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DAFM at </w:t>
      </w:r>
      <w:r w:rsidRPr="00545607">
        <w:rPr>
          <w:rFonts w:ascii="Times New Roman" w:hAnsi="Times New Roman" w:cs="Times New Roman"/>
          <w:color w:val="0000CC"/>
          <w:spacing w:val="-2"/>
          <w:sz w:val="22"/>
          <w:szCs w:val="22"/>
          <w:u w:val="single"/>
          <w:lang w:val="en-IE"/>
        </w:rPr>
        <w:t>pesticidetrials@agriculture.gov.ie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C1798F" w:rsidRPr="009A2F89" w:rsidRDefault="00C1798F" w:rsidP="00C1798F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5B1E32" w:rsidRPr="00EC64E4" w:rsidRDefault="00DD0AF9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As a condition of the TFTP, t</w:t>
      </w:r>
      <w:r w:rsidR="009726E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he applicant will be required to submit a</w:t>
      </w:r>
      <w:r w:rsidR="004E3545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n annual report </w:t>
      </w:r>
      <w:r w:rsidR="009726EB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to DAFM</w:t>
      </w:r>
      <w:r w:rsidR="00E412E2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  <w:r w:rsidR="00F965A8" w:rsidRPr="0074595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F965A8" w:rsidRPr="00EC64E4">
        <w:rPr>
          <w:rFonts w:ascii="Times New Roman" w:hAnsi="Times New Roman" w:cs="Times New Roman"/>
          <w:spacing w:val="-2"/>
          <w:sz w:val="22"/>
          <w:szCs w:val="22"/>
          <w:lang w:val="en-IE"/>
        </w:rPr>
        <w:t>The report should be submitted at the end of this permit period and prior to an application for renewal of this permit.</w:t>
      </w:r>
    </w:p>
    <w:p w:rsidR="00F965A8" w:rsidRPr="00EC64E4" w:rsidRDefault="00F965A8" w:rsidP="00F965A8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F965A8" w:rsidRPr="00EC64E4" w:rsidRDefault="00F965A8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EC64E4">
        <w:rPr>
          <w:rFonts w:ascii="Times New Roman" w:hAnsi="Times New Roman" w:cs="Times New Roman"/>
          <w:spacing w:val="-2"/>
          <w:sz w:val="22"/>
          <w:szCs w:val="22"/>
          <w:lang w:val="en-IE"/>
        </w:rPr>
        <w:t>An authorised officer of the Competent Authority (DAFM) may inspect the test facility premises or si</w:t>
      </w:r>
      <w:r w:rsidR="0074595B" w:rsidRPr="00EC64E4">
        <w:rPr>
          <w:rFonts w:ascii="Times New Roman" w:hAnsi="Times New Roman" w:cs="Times New Roman"/>
          <w:spacing w:val="-2"/>
          <w:sz w:val="22"/>
          <w:szCs w:val="22"/>
          <w:lang w:val="en-IE"/>
        </w:rPr>
        <w:t>tes at any time during the year (</w:t>
      </w:r>
      <w:r w:rsidR="00EC64E4" w:rsidRPr="00EC64E4">
        <w:rPr>
          <w:rFonts w:ascii="Times New Roman" w:hAnsi="Times New Roman" w:cs="Times New Roman"/>
          <w:spacing w:val="-2"/>
          <w:sz w:val="22"/>
          <w:szCs w:val="22"/>
          <w:lang w:val="en-IE"/>
        </w:rPr>
        <w:t>as per section 3.3 of the Annex to Commission Regulation (EU) No. 284/2013)</w:t>
      </w:r>
    </w:p>
    <w:p w:rsidR="00F965A8" w:rsidRPr="00F965A8" w:rsidRDefault="00F965A8" w:rsidP="00F965A8">
      <w:p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F965A8" w:rsidRPr="009A2F89" w:rsidRDefault="00F965A8" w:rsidP="00F965A8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register of approved testing faci</w:t>
      </w:r>
      <w:r w:rsidR="00EC64E4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lities will be maintained by DAFM. Test fa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cilities </w:t>
      </w:r>
      <w:r w:rsidR="00EC64E4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that are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register</w:t>
      </w:r>
      <w:r w:rsidR="00EC64E4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ed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may conduct trials/experiments </w:t>
      </w:r>
      <w:r w:rsidR="00EC64E4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only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  <w:r w:rsidR="00EC64E4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in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accordance with</w:t>
      </w:r>
      <w:r w:rsidR="00EC64E4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the s</w:t>
      </w:r>
      <w:r w:rsidR="00E15EC0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pecific conditions </w:t>
      </w:r>
      <w:r w:rsidR="00BD0E56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in Annex 1 </w:t>
      </w:r>
      <w:r w:rsidR="00E15EC0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of </w:t>
      </w:r>
      <w:r w:rsidR="00E15EC0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their </w:t>
      </w:r>
      <w:r w:rsid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T</w:t>
      </w:r>
      <w:r w:rsidR="00E15EC0">
        <w:rPr>
          <w:rFonts w:ascii="Times New Roman" w:hAnsi="Times New Roman" w:cs="Times New Roman"/>
          <w:spacing w:val="-2"/>
          <w:sz w:val="22"/>
          <w:szCs w:val="22"/>
          <w:lang w:val="en-IE"/>
        </w:rPr>
        <w:t>FTP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F965A8" w:rsidRPr="009A2F89" w:rsidRDefault="00F965A8" w:rsidP="00F965A8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F965A8" w:rsidRDefault="00F965A8" w:rsidP="00F965A8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TFTP holders approved for a programme of trials </w:t>
      </w: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>may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be published on the DAFM website. TFTP holders </w:t>
      </w: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>for ‘o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nce</w:t>
      </w: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>-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off</w:t>
      </w: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>’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trial</w:t>
      </w: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>s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will not be published but will be included on the DAFM register.</w:t>
      </w:r>
    </w:p>
    <w:p w:rsidR="00D81AD5" w:rsidRPr="00D81AD5" w:rsidRDefault="00D81AD5" w:rsidP="00D81AD5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AD5CFE" w:rsidRDefault="00D81AD5" w:rsidP="00AD5CFE">
      <w:pPr>
        <w:pStyle w:val="ListParagraph"/>
        <w:numPr>
          <w:ilvl w:val="0"/>
          <w:numId w:val="15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Minister reserves the right to withdraw a Test Facility Trial Permit where </w:t>
      </w: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conditions of </w:t>
      </w: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>the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approval issued have not been </w:t>
      </w:r>
      <w:r>
        <w:rPr>
          <w:rFonts w:ascii="Times New Roman" w:hAnsi="Times New Roman" w:cs="Times New Roman"/>
          <w:spacing w:val="-2"/>
          <w:sz w:val="22"/>
          <w:szCs w:val="22"/>
          <w:lang w:val="en-IE"/>
        </w:rPr>
        <w:t>fulfilled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  <w:r w:rsidR="00BD0E56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(</w:t>
      </w:r>
      <w:r w:rsid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See Statutory Instrument 159 of 2012)</w:t>
      </w:r>
    </w:p>
    <w:p w:rsidR="005B1E32" w:rsidRPr="00AD5CFE" w:rsidRDefault="00AD5CFE" w:rsidP="00AD5CFE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</w:t>
      </w:r>
    </w:p>
    <w:p w:rsidR="004E3545" w:rsidRDefault="005B1E32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Failure to comply with any specific condition(s) of the TFTP may result in the Test Facility being removed from</w:t>
      </w:r>
      <w:r w:rsidR="009726E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the register/website until the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condition(s) have been </w:t>
      </w:r>
      <w:r w:rsidR="009726E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fulfilled. It 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may also require</w:t>
      </w:r>
      <w:r w:rsidR="009726EB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submission of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a new TFTP application and fee </w:t>
      </w:r>
      <w:r w:rsidR="009726EB">
        <w:rPr>
          <w:rFonts w:ascii="Times New Roman" w:hAnsi="Times New Roman" w:cs="Times New Roman"/>
          <w:spacing w:val="-2"/>
          <w:sz w:val="22"/>
          <w:szCs w:val="22"/>
          <w:lang w:val="en-IE"/>
        </w:rPr>
        <w:t>for re-instatement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D81AD5" w:rsidRPr="00E15EC0" w:rsidRDefault="00D81AD5" w:rsidP="00D81AD5">
      <w:pPr>
        <w:pStyle w:val="ListParagraph"/>
        <w:numPr>
          <w:ilvl w:val="0"/>
          <w:numId w:val="15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E15EC0">
        <w:rPr>
          <w:rFonts w:ascii="Times New Roman" w:hAnsi="Times New Roman" w:cs="Times New Roman"/>
          <w:spacing w:val="-2"/>
          <w:sz w:val="22"/>
          <w:szCs w:val="22"/>
          <w:lang w:val="en-IE"/>
        </w:rPr>
        <w:lastRenderedPageBreak/>
        <w:t>Please note that failure of the test facility trial permit holder to comply with the terms and conditions of the TFTP may result in a tr</w:t>
      </w:r>
      <w:r w:rsidR="00B51A48" w:rsidRPr="00E15EC0">
        <w:rPr>
          <w:rFonts w:ascii="Times New Roman" w:hAnsi="Times New Roman" w:cs="Times New Roman"/>
          <w:spacing w:val="-2"/>
          <w:sz w:val="22"/>
          <w:szCs w:val="22"/>
          <w:lang w:val="en-IE"/>
        </w:rPr>
        <w:t>ia</w:t>
      </w:r>
      <w:r w:rsidRPr="00E15EC0">
        <w:rPr>
          <w:rFonts w:ascii="Times New Roman" w:hAnsi="Times New Roman" w:cs="Times New Roman"/>
          <w:spacing w:val="-2"/>
          <w:sz w:val="22"/>
          <w:szCs w:val="22"/>
          <w:lang w:val="en-IE"/>
        </w:rPr>
        <w:t>l being deemed to be not officially recognised (as per in section 3.2 of the Annex to Commission Regulation (EU) No. 284/2013).</w:t>
      </w:r>
    </w:p>
    <w:p w:rsidR="00C1798F" w:rsidRPr="009A2F89" w:rsidRDefault="00C1798F" w:rsidP="00C1798F">
      <w:p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4E3545" w:rsidRPr="009A2F89" w:rsidRDefault="004E3545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A TFTP expires annually on December 31</w:t>
      </w:r>
      <w:r w:rsidRPr="009A2F89">
        <w:rPr>
          <w:rFonts w:ascii="Times New Roman" w:hAnsi="Times New Roman" w:cs="Times New Roman"/>
          <w:spacing w:val="-2"/>
          <w:sz w:val="22"/>
          <w:szCs w:val="22"/>
          <w:vertAlign w:val="superscript"/>
          <w:lang w:val="en-IE"/>
        </w:rPr>
        <w:t>st</w:t>
      </w: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2F39FC" w:rsidRPr="009A2F89" w:rsidRDefault="002F39FC" w:rsidP="002F39FC">
      <w:pPr>
        <w:pStyle w:val="ListParagrap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2F39FC" w:rsidRPr="009A2F89" w:rsidRDefault="002F39FC" w:rsidP="002F39FC">
      <w:pPr>
        <w:pStyle w:val="ListParagraph"/>
        <w:numPr>
          <w:ilvl w:val="0"/>
          <w:numId w:val="15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Any queries or completed TFTP forms can be emailed to </w:t>
      </w:r>
      <w:r w:rsidRPr="00545607">
        <w:rPr>
          <w:rFonts w:ascii="Times New Roman" w:hAnsi="Times New Roman" w:cs="Times New Roman"/>
          <w:color w:val="0000CC"/>
          <w:spacing w:val="-2"/>
          <w:sz w:val="22"/>
          <w:szCs w:val="22"/>
          <w:u w:val="single"/>
          <w:lang w:val="en-IE"/>
        </w:rPr>
        <w:t>pesticidetrials@agriculture.gov.ie</w:t>
      </w:r>
    </w:p>
    <w:p w:rsidR="004E3545" w:rsidRPr="009A2F89" w:rsidRDefault="004E3545" w:rsidP="00782AEE">
      <w:p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D81AD5" w:rsidRDefault="00DD0AF9" w:rsidP="00DD0AF9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  <w:r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ab/>
      </w:r>
    </w:p>
    <w:p w:rsidR="004E3545" w:rsidRDefault="004E3545" w:rsidP="00DD0AF9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  <w:r w:rsidRPr="009A2F89"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  <w:t>Renewal of a TFTP</w:t>
      </w:r>
    </w:p>
    <w:p w:rsidR="00BD0E56" w:rsidRPr="009A2F89" w:rsidRDefault="00BD0E56" w:rsidP="00DD0AF9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b/>
          <w:spacing w:val="-2"/>
          <w:sz w:val="22"/>
          <w:szCs w:val="22"/>
          <w:lang w:val="en-IE"/>
        </w:rPr>
      </w:pPr>
    </w:p>
    <w:p w:rsidR="00E412E2" w:rsidRPr="00AD5CFE" w:rsidRDefault="00C1798F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Test Facility Trials Permits </w:t>
      </w:r>
      <w:r w:rsidR="004B4D56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can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be renewed annually upon payment of the </w:t>
      </w:r>
      <w:r w:rsidR="00BE3BAC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fee and subject to a</w:t>
      </w:r>
      <w:r w:rsidR="00E412E2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satisfactory annual report and </w:t>
      </w:r>
      <w:r w:rsidR="00BD0E56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any </w:t>
      </w:r>
      <w:r w:rsidR="00E412E2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other conditions </w:t>
      </w:r>
      <w:r w:rsidR="00E47415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required by the Competent Authority (DAFM) </w:t>
      </w:r>
      <w:r w:rsidR="00E412E2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being </w:t>
      </w:r>
      <w:r w:rsidR="009726EB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fulfilled</w:t>
      </w:r>
      <w:r w:rsidR="00E412E2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A8204A" w:rsidRPr="00AD5CFE" w:rsidRDefault="00A8204A" w:rsidP="00D81AD5">
      <w:pPr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A8204A" w:rsidRPr="00AD5CFE" w:rsidRDefault="005B5E22" w:rsidP="008E20BD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Failure to pay </w:t>
      </w:r>
      <w:r w:rsidR="009726EB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fee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within the specified </w:t>
      </w:r>
      <w:r w:rsidR="00A61F6B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time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may result in the Test Facilit</w:t>
      </w:r>
      <w:r w:rsidR="00A61F6B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y being </w:t>
      </w:r>
      <w:r w:rsidR="009726EB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removed from</w:t>
      </w:r>
      <w:r w:rsidR="00A61F6B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the register</w:t>
      </w:r>
      <w:r w:rsidR="00723AF4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/website</w:t>
      </w:r>
      <w:r w:rsidR="00F7006E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.  Submission of</w:t>
      </w:r>
      <w:r w:rsidR="00A61F6B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 a new </w:t>
      </w:r>
      <w:r w:rsidR="0076257C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TFTP </w:t>
      </w:r>
      <w:r w:rsidR="00A61F6B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application and fee will be </w:t>
      </w:r>
      <w:r w:rsidR="00F7006E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required for re-instatement.</w:t>
      </w:r>
    </w:p>
    <w:p w:rsidR="00280C67" w:rsidRPr="00AD5CFE" w:rsidRDefault="00280C67" w:rsidP="00280C67">
      <w:pPr>
        <w:pStyle w:val="ListParagraph"/>
        <w:suppressAutoHyphens/>
        <w:ind w:left="1364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280C67" w:rsidRPr="00AD5CFE" w:rsidRDefault="00280C67" w:rsidP="004E3545">
      <w:pPr>
        <w:pStyle w:val="ListParagraph"/>
        <w:numPr>
          <w:ilvl w:val="0"/>
          <w:numId w:val="15"/>
        </w:num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Where extension of a TFTP is being sought at </w:t>
      </w:r>
      <w:r w:rsidR="00F7006E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 xml:space="preserve">the time of </w:t>
      </w:r>
      <w:r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renewal, then only the renewal fee will apply</w:t>
      </w:r>
      <w:r w:rsidR="002B5D16" w:rsidRPr="00AD5CFE">
        <w:rPr>
          <w:rFonts w:ascii="Times New Roman" w:hAnsi="Times New Roman" w:cs="Times New Roman"/>
          <w:spacing w:val="-2"/>
          <w:sz w:val="22"/>
          <w:szCs w:val="22"/>
          <w:lang w:val="en-IE"/>
        </w:rPr>
        <w:t>.</w:t>
      </w:r>
    </w:p>
    <w:p w:rsidR="00280C67" w:rsidRPr="009A2F89" w:rsidRDefault="00280C67" w:rsidP="00280C67">
      <w:pPr>
        <w:suppressAutoHyphens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p w:rsidR="00E412E2" w:rsidRPr="009A2F89" w:rsidRDefault="00E412E2" w:rsidP="00E412E2">
      <w:pPr>
        <w:suppressAutoHyphens/>
        <w:ind w:left="1004"/>
        <w:jc w:val="both"/>
        <w:rPr>
          <w:rFonts w:ascii="Times New Roman" w:hAnsi="Times New Roman" w:cs="Times New Roman"/>
          <w:spacing w:val="-2"/>
          <w:sz w:val="22"/>
          <w:szCs w:val="22"/>
          <w:lang w:val="en-IE"/>
        </w:rPr>
      </w:pPr>
    </w:p>
    <w:sectPr w:rsidR="00E412E2" w:rsidRPr="009A2F89" w:rsidSect="009A2F89">
      <w:footerReference w:type="default" r:id="rId10"/>
      <w:pgSz w:w="11906" w:h="16838"/>
      <w:pgMar w:top="851" w:right="1080" w:bottom="426" w:left="1080" w:header="562" w:footer="562" w:gutter="0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B66" w:rsidRDefault="00546B66">
      <w:pPr>
        <w:spacing w:line="20" w:lineRule="exact"/>
        <w:rPr>
          <w:sz w:val="20"/>
          <w:szCs w:val="20"/>
        </w:rPr>
      </w:pPr>
    </w:p>
  </w:endnote>
  <w:endnote w:type="continuationSeparator" w:id="0">
    <w:p w:rsidR="00546B66" w:rsidRDefault="00546B6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</w:endnote>
  <w:endnote w:type="continuationNotice" w:id="1">
    <w:p w:rsidR="00546B66" w:rsidRDefault="00546B6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Bold">
    <w:altName w:val="Arial Rounded MT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23E" w:rsidRDefault="004F233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634C">
      <w:rPr>
        <w:noProof/>
      </w:rPr>
      <w:t>1</w:t>
    </w:r>
    <w:r>
      <w:rPr>
        <w:noProof/>
      </w:rPr>
      <w:fldChar w:fldCharType="end"/>
    </w:r>
  </w:p>
  <w:p w:rsidR="00BF723E" w:rsidRDefault="00BF72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B66" w:rsidRDefault="00546B66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546B66" w:rsidRDefault="00546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102A"/>
    <w:multiLevelType w:val="hybridMultilevel"/>
    <w:tmpl w:val="48CE9940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2849E7"/>
    <w:multiLevelType w:val="multilevel"/>
    <w:tmpl w:val="C01A3D9C"/>
    <w:lvl w:ilvl="0">
      <w:start w:val="1"/>
      <w:numFmt w:val="upperLetter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2C014C"/>
    <w:multiLevelType w:val="hybridMultilevel"/>
    <w:tmpl w:val="28522E26"/>
    <w:lvl w:ilvl="0" w:tplc="1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0A935C8E"/>
    <w:multiLevelType w:val="hybridMultilevel"/>
    <w:tmpl w:val="9D40167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C711D"/>
    <w:multiLevelType w:val="hybridMultilevel"/>
    <w:tmpl w:val="DC1E1AF2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CB361C"/>
    <w:multiLevelType w:val="hybridMultilevel"/>
    <w:tmpl w:val="2FAADA8E"/>
    <w:lvl w:ilvl="0" w:tplc="1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1871501A"/>
    <w:multiLevelType w:val="hybridMultilevel"/>
    <w:tmpl w:val="9BC2DB62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C42249"/>
    <w:multiLevelType w:val="hybridMultilevel"/>
    <w:tmpl w:val="50C054A8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963D81"/>
    <w:multiLevelType w:val="hybridMultilevel"/>
    <w:tmpl w:val="8A52EB10"/>
    <w:lvl w:ilvl="0" w:tplc="180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0C6FC5"/>
    <w:multiLevelType w:val="hybridMultilevel"/>
    <w:tmpl w:val="ED849DD2"/>
    <w:lvl w:ilvl="0" w:tplc="3C4C7D7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C2F52DF"/>
    <w:multiLevelType w:val="hybridMultilevel"/>
    <w:tmpl w:val="2E12BE24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1D6DF7"/>
    <w:multiLevelType w:val="hybridMultilevel"/>
    <w:tmpl w:val="06A43E44"/>
    <w:lvl w:ilvl="0" w:tplc="86A60C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454435A"/>
    <w:multiLevelType w:val="hybridMultilevel"/>
    <w:tmpl w:val="4370B030"/>
    <w:lvl w:ilvl="0" w:tplc="1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>
    <w:nsid w:val="40FA7931"/>
    <w:multiLevelType w:val="hybridMultilevel"/>
    <w:tmpl w:val="C8A6240E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564D12"/>
    <w:multiLevelType w:val="hybridMultilevel"/>
    <w:tmpl w:val="BB842FBA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D70E23"/>
    <w:multiLevelType w:val="hybridMultilevel"/>
    <w:tmpl w:val="421C84E0"/>
    <w:lvl w:ilvl="0" w:tplc="1809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2748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3468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4188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4908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5628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6348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7068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7788" w:hanging="180"/>
      </w:pPr>
      <w:rPr>
        <w:rFonts w:cs="Times New Roman"/>
      </w:rPr>
    </w:lvl>
  </w:abstractNum>
  <w:abstractNum w:abstractNumId="16">
    <w:nsid w:val="4FBE03BB"/>
    <w:multiLevelType w:val="hybridMultilevel"/>
    <w:tmpl w:val="958CAD14"/>
    <w:lvl w:ilvl="0" w:tplc="8E2A756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1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E30368"/>
    <w:multiLevelType w:val="hybridMultilevel"/>
    <w:tmpl w:val="E34A0A64"/>
    <w:lvl w:ilvl="0" w:tplc="C0609E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6D44802"/>
    <w:multiLevelType w:val="hybridMultilevel"/>
    <w:tmpl w:val="62FAAD4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BA4C4F"/>
    <w:multiLevelType w:val="hybridMultilevel"/>
    <w:tmpl w:val="EB0A85C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E62E54"/>
    <w:multiLevelType w:val="hybridMultilevel"/>
    <w:tmpl w:val="0BCCE596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D3B6FDE"/>
    <w:multiLevelType w:val="hybridMultilevel"/>
    <w:tmpl w:val="A3AA49CA"/>
    <w:lvl w:ilvl="0" w:tplc="6DEEDB9C">
      <w:start w:val="1"/>
      <w:numFmt w:val="lowerLetter"/>
      <w:lvlText w:val="%1."/>
      <w:lvlJc w:val="left"/>
      <w:pPr>
        <w:ind w:left="1004" w:hanging="360"/>
      </w:pPr>
      <w:rPr>
        <w:rFonts w:cs="Times New Roman" w:hint="default"/>
      </w:rPr>
    </w:lvl>
    <w:lvl w:ilvl="1" w:tplc="180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>
    <w:nsid w:val="66690B30"/>
    <w:multiLevelType w:val="hybridMultilevel"/>
    <w:tmpl w:val="A92A5B32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6C021A"/>
    <w:multiLevelType w:val="hybridMultilevel"/>
    <w:tmpl w:val="77267AAE"/>
    <w:lvl w:ilvl="0" w:tplc="180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4">
    <w:nsid w:val="6EC417B4"/>
    <w:multiLevelType w:val="hybridMultilevel"/>
    <w:tmpl w:val="EEDAEB22"/>
    <w:lvl w:ilvl="0" w:tplc="1809001B">
      <w:start w:val="1"/>
      <w:numFmt w:val="lowerRoman"/>
      <w:lvlText w:val="%1."/>
      <w:lvlJc w:val="right"/>
      <w:pPr>
        <w:ind w:left="1364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>
    <w:nsid w:val="6EC84CCF"/>
    <w:multiLevelType w:val="multilevel"/>
    <w:tmpl w:val="EAC645D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1E76F26"/>
    <w:multiLevelType w:val="hybridMultilevel"/>
    <w:tmpl w:val="C996F46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79C6D41"/>
    <w:multiLevelType w:val="hybridMultilevel"/>
    <w:tmpl w:val="EEDAEB22"/>
    <w:lvl w:ilvl="0" w:tplc="1809001B">
      <w:start w:val="1"/>
      <w:numFmt w:val="lowerRoman"/>
      <w:lvlText w:val="%1."/>
      <w:lvlJc w:val="right"/>
      <w:pPr>
        <w:ind w:left="1364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>
    <w:nsid w:val="7E7F209D"/>
    <w:multiLevelType w:val="hybridMultilevel"/>
    <w:tmpl w:val="D0783C50"/>
    <w:lvl w:ilvl="0" w:tplc="EE9EDD50">
      <w:start w:val="1"/>
      <w:numFmt w:val="lowerRoman"/>
      <w:lvlText w:val="%1."/>
      <w:lvlJc w:val="left"/>
      <w:pPr>
        <w:ind w:left="2084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444" w:hanging="360"/>
      </w:pPr>
    </w:lvl>
    <w:lvl w:ilvl="2" w:tplc="1809001B" w:tentative="1">
      <w:start w:val="1"/>
      <w:numFmt w:val="lowerRoman"/>
      <w:lvlText w:val="%3."/>
      <w:lvlJc w:val="right"/>
      <w:pPr>
        <w:ind w:left="3164" w:hanging="180"/>
      </w:pPr>
    </w:lvl>
    <w:lvl w:ilvl="3" w:tplc="1809000F" w:tentative="1">
      <w:start w:val="1"/>
      <w:numFmt w:val="decimal"/>
      <w:lvlText w:val="%4."/>
      <w:lvlJc w:val="left"/>
      <w:pPr>
        <w:ind w:left="3884" w:hanging="360"/>
      </w:pPr>
    </w:lvl>
    <w:lvl w:ilvl="4" w:tplc="18090019" w:tentative="1">
      <w:start w:val="1"/>
      <w:numFmt w:val="lowerLetter"/>
      <w:lvlText w:val="%5."/>
      <w:lvlJc w:val="left"/>
      <w:pPr>
        <w:ind w:left="4604" w:hanging="360"/>
      </w:pPr>
    </w:lvl>
    <w:lvl w:ilvl="5" w:tplc="1809001B" w:tentative="1">
      <w:start w:val="1"/>
      <w:numFmt w:val="lowerRoman"/>
      <w:lvlText w:val="%6."/>
      <w:lvlJc w:val="right"/>
      <w:pPr>
        <w:ind w:left="5324" w:hanging="180"/>
      </w:pPr>
    </w:lvl>
    <w:lvl w:ilvl="6" w:tplc="1809000F" w:tentative="1">
      <w:start w:val="1"/>
      <w:numFmt w:val="decimal"/>
      <w:lvlText w:val="%7."/>
      <w:lvlJc w:val="left"/>
      <w:pPr>
        <w:ind w:left="6044" w:hanging="360"/>
      </w:pPr>
    </w:lvl>
    <w:lvl w:ilvl="7" w:tplc="18090019" w:tentative="1">
      <w:start w:val="1"/>
      <w:numFmt w:val="lowerLetter"/>
      <w:lvlText w:val="%8."/>
      <w:lvlJc w:val="left"/>
      <w:pPr>
        <w:ind w:left="6764" w:hanging="360"/>
      </w:pPr>
    </w:lvl>
    <w:lvl w:ilvl="8" w:tplc="180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1"/>
  </w:num>
  <w:num w:numId="2">
    <w:abstractNumId w:val="25"/>
  </w:num>
  <w:num w:numId="3">
    <w:abstractNumId w:val="11"/>
  </w:num>
  <w:num w:numId="4">
    <w:abstractNumId w:val="8"/>
  </w:num>
  <w:num w:numId="5">
    <w:abstractNumId w:val="13"/>
  </w:num>
  <w:num w:numId="6">
    <w:abstractNumId w:val="16"/>
  </w:num>
  <w:num w:numId="7">
    <w:abstractNumId w:val="15"/>
  </w:num>
  <w:num w:numId="8">
    <w:abstractNumId w:val="9"/>
  </w:num>
  <w:num w:numId="9">
    <w:abstractNumId w:val="4"/>
  </w:num>
  <w:num w:numId="10">
    <w:abstractNumId w:val="21"/>
  </w:num>
  <w:num w:numId="11">
    <w:abstractNumId w:val="14"/>
  </w:num>
  <w:num w:numId="12">
    <w:abstractNumId w:val="10"/>
  </w:num>
  <w:num w:numId="13">
    <w:abstractNumId w:val="0"/>
  </w:num>
  <w:num w:numId="14">
    <w:abstractNumId w:val="7"/>
  </w:num>
  <w:num w:numId="15">
    <w:abstractNumId w:val="2"/>
  </w:num>
  <w:num w:numId="16">
    <w:abstractNumId w:val="20"/>
  </w:num>
  <w:num w:numId="17">
    <w:abstractNumId w:val="12"/>
  </w:num>
  <w:num w:numId="18">
    <w:abstractNumId w:val="5"/>
  </w:num>
  <w:num w:numId="19">
    <w:abstractNumId w:val="17"/>
  </w:num>
  <w:num w:numId="20">
    <w:abstractNumId w:val="3"/>
  </w:num>
  <w:num w:numId="21">
    <w:abstractNumId w:val="26"/>
  </w:num>
  <w:num w:numId="22">
    <w:abstractNumId w:val="22"/>
  </w:num>
  <w:num w:numId="23">
    <w:abstractNumId w:val="6"/>
  </w:num>
  <w:num w:numId="24">
    <w:abstractNumId w:val="19"/>
  </w:num>
  <w:num w:numId="25">
    <w:abstractNumId w:val="24"/>
  </w:num>
  <w:num w:numId="26">
    <w:abstractNumId w:val="23"/>
  </w:num>
  <w:num w:numId="27">
    <w:abstractNumId w:val="18"/>
  </w:num>
  <w:num w:numId="28">
    <w:abstractNumId w:val="28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20"/>
  <w:hyphenationZone w:val="112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0A"/>
    <w:rsid w:val="0000557C"/>
    <w:rsid w:val="00013817"/>
    <w:rsid w:val="000138F5"/>
    <w:rsid w:val="00014761"/>
    <w:rsid w:val="000175C6"/>
    <w:rsid w:val="000246A8"/>
    <w:rsid w:val="00052DB3"/>
    <w:rsid w:val="000831AA"/>
    <w:rsid w:val="00092A00"/>
    <w:rsid w:val="00095E16"/>
    <w:rsid w:val="000A151B"/>
    <w:rsid w:val="000B01D9"/>
    <w:rsid w:val="000B73CA"/>
    <w:rsid w:val="000C6278"/>
    <w:rsid w:val="000D2BCD"/>
    <w:rsid w:val="000D544D"/>
    <w:rsid w:val="000D5784"/>
    <w:rsid w:val="000E4B68"/>
    <w:rsid w:val="000F552B"/>
    <w:rsid w:val="000F731F"/>
    <w:rsid w:val="00106633"/>
    <w:rsid w:val="00111F03"/>
    <w:rsid w:val="00123375"/>
    <w:rsid w:val="00137358"/>
    <w:rsid w:val="001462CB"/>
    <w:rsid w:val="0015540A"/>
    <w:rsid w:val="0016016C"/>
    <w:rsid w:val="00162791"/>
    <w:rsid w:val="00164703"/>
    <w:rsid w:val="001710FD"/>
    <w:rsid w:val="00177D2A"/>
    <w:rsid w:val="00180581"/>
    <w:rsid w:val="00185BA4"/>
    <w:rsid w:val="00191083"/>
    <w:rsid w:val="00194A5C"/>
    <w:rsid w:val="00196CB3"/>
    <w:rsid w:val="001B0AFA"/>
    <w:rsid w:val="001C6519"/>
    <w:rsid w:val="001D5854"/>
    <w:rsid w:val="001E56B8"/>
    <w:rsid w:val="002068FF"/>
    <w:rsid w:val="00211A17"/>
    <w:rsid w:val="00214095"/>
    <w:rsid w:val="0021438D"/>
    <w:rsid w:val="00215AF1"/>
    <w:rsid w:val="0022096A"/>
    <w:rsid w:val="00231FE8"/>
    <w:rsid w:val="00234C7A"/>
    <w:rsid w:val="0026114D"/>
    <w:rsid w:val="00261295"/>
    <w:rsid w:val="00264870"/>
    <w:rsid w:val="00272708"/>
    <w:rsid w:val="00280C67"/>
    <w:rsid w:val="00286DBC"/>
    <w:rsid w:val="00287A72"/>
    <w:rsid w:val="002B05EB"/>
    <w:rsid w:val="002B1C0E"/>
    <w:rsid w:val="002B5D16"/>
    <w:rsid w:val="002C1502"/>
    <w:rsid w:val="002C59B3"/>
    <w:rsid w:val="002E4573"/>
    <w:rsid w:val="002F39FC"/>
    <w:rsid w:val="002F4420"/>
    <w:rsid w:val="00307E33"/>
    <w:rsid w:val="00311EBA"/>
    <w:rsid w:val="00326075"/>
    <w:rsid w:val="00333332"/>
    <w:rsid w:val="00353196"/>
    <w:rsid w:val="00366F90"/>
    <w:rsid w:val="003679C6"/>
    <w:rsid w:val="00372279"/>
    <w:rsid w:val="00373774"/>
    <w:rsid w:val="003851AE"/>
    <w:rsid w:val="00391617"/>
    <w:rsid w:val="00396355"/>
    <w:rsid w:val="003978AD"/>
    <w:rsid w:val="003A42DC"/>
    <w:rsid w:val="003A622E"/>
    <w:rsid w:val="003B7779"/>
    <w:rsid w:val="003B7793"/>
    <w:rsid w:val="003C34F2"/>
    <w:rsid w:val="003C5581"/>
    <w:rsid w:val="003D58B3"/>
    <w:rsid w:val="003E4BE6"/>
    <w:rsid w:val="003E667D"/>
    <w:rsid w:val="003F2F9C"/>
    <w:rsid w:val="003F4008"/>
    <w:rsid w:val="003F6BBE"/>
    <w:rsid w:val="003F721B"/>
    <w:rsid w:val="004032EB"/>
    <w:rsid w:val="004118C6"/>
    <w:rsid w:val="004316A6"/>
    <w:rsid w:val="00437289"/>
    <w:rsid w:val="0044186D"/>
    <w:rsid w:val="00442C7C"/>
    <w:rsid w:val="00450879"/>
    <w:rsid w:val="00454375"/>
    <w:rsid w:val="00457726"/>
    <w:rsid w:val="00483C3A"/>
    <w:rsid w:val="004911AE"/>
    <w:rsid w:val="00493E0F"/>
    <w:rsid w:val="004A5B4A"/>
    <w:rsid w:val="004B4D56"/>
    <w:rsid w:val="004C165E"/>
    <w:rsid w:val="004C7FBB"/>
    <w:rsid w:val="004E3545"/>
    <w:rsid w:val="004F04A3"/>
    <w:rsid w:val="004F0F57"/>
    <w:rsid w:val="004F2338"/>
    <w:rsid w:val="004F6C87"/>
    <w:rsid w:val="005011AD"/>
    <w:rsid w:val="005316D3"/>
    <w:rsid w:val="00533945"/>
    <w:rsid w:val="00537C09"/>
    <w:rsid w:val="00545607"/>
    <w:rsid w:val="00546B66"/>
    <w:rsid w:val="00561D02"/>
    <w:rsid w:val="00564F4F"/>
    <w:rsid w:val="0056608F"/>
    <w:rsid w:val="00585C92"/>
    <w:rsid w:val="005967C6"/>
    <w:rsid w:val="00597334"/>
    <w:rsid w:val="005B1E32"/>
    <w:rsid w:val="005B5E22"/>
    <w:rsid w:val="005C007C"/>
    <w:rsid w:val="005C47A5"/>
    <w:rsid w:val="005E7EBA"/>
    <w:rsid w:val="0061292D"/>
    <w:rsid w:val="00617D32"/>
    <w:rsid w:val="006344A5"/>
    <w:rsid w:val="00644AAC"/>
    <w:rsid w:val="00652A5C"/>
    <w:rsid w:val="006660E9"/>
    <w:rsid w:val="0066734F"/>
    <w:rsid w:val="00685BDC"/>
    <w:rsid w:val="00693C79"/>
    <w:rsid w:val="006A044C"/>
    <w:rsid w:val="006C1FD3"/>
    <w:rsid w:val="006D02B6"/>
    <w:rsid w:val="006E4272"/>
    <w:rsid w:val="006E53BD"/>
    <w:rsid w:val="006F5B99"/>
    <w:rsid w:val="0070797D"/>
    <w:rsid w:val="00723128"/>
    <w:rsid w:val="00723AF4"/>
    <w:rsid w:val="00734F1B"/>
    <w:rsid w:val="007429A6"/>
    <w:rsid w:val="0074595B"/>
    <w:rsid w:val="0076257C"/>
    <w:rsid w:val="00771B28"/>
    <w:rsid w:val="00773B88"/>
    <w:rsid w:val="007763C1"/>
    <w:rsid w:val="007826F9"/>
    <w:rsid w:val="00782AEE"/>
    <w:rsid w:val="00783F58"/>
    <w:rsid w:val="00792941"/>
    <w:rsid w:val="0079400F"/>
    <w:rsid w:val="007A0061"/>
    <w:rsid w:val="007C0FDA"/>
    <w:rsid w:val="007C5C1C"/>
    <w:rsid w:val="007D61C4"/>
    <w:rsid w:val="007E7C20"/>
    <w:rsid w:val="00802FDA"/>
    <w:rsid w:val="00816B4C"/>
    <w:rsid w:val="008213A7"/>
    <w:rsid w:val="00822522"/>
    <w:rsid w:val="008278D0"/>
    <w:rsid w:val="00832A1F"/>
    <w:rsid w:val="0085316E"/>
    <w:rsid w:val="0085477B"/>
    <w:rsid w:val="008621F2"/>
    <w:rsid w:val="0086284A"/>
    <w:rsid w:val="008775AA"/>
    <w:rsid w:val="00887B7C"/>
    <w:rsid w:val="0089372A"/>
    <w:rsid w:val="00896C84"/>
    <w:rsid w:val="008B3948"/>
    <w:rsid w:val="008C2542"/>
    <w:rsid w:val="008C429A"/>
    <w:rsid w:val="008C6F03"/>
    <w:rsid w:val="008D000D"/>
    <w:rsid w:val="008E20BD"/>
    <w:rsid w:val="008F0971"/>
    <w:rsid w:val="00916ECD"/>
    <w:rsid w:val="009225FE"/>
    <w:rsid w:val="00923039"/>
    <w:rsid w:val="00923DC8"/>
    <w:rsid w:val="00926F81"/>
    <w:rsid w:val="00927F96"/>
    <w:rsid w:val="009427A5"/>
    <w:rsid w:val="00954150"/>
    <w:rsid w:val="00956EF7"/>
    <w:rsid w:val="009613B8"/>
    <w:rsid w:val="0096574B"/>
    <w:rsid w:val="00967AED"/>
    <w:rsid w:val="009707AE"/>
    <w:rsid w:val="00972605"/>
    <w:rsid w:val="009726EB"/>
    <w:rsid w:val="009741A5"/>
    <w:rsid w:val="00990F98"/>
    <w:rsid w:val="00992936"/>
    <w:rsid w:val="009A2F89"/>
    <w:rsid w:val="009B644A"/>
    <w:rsid w:val="009C12D5"/>
    <w:rsid w:val="009C1937"/>
    <w:rsid w:val="009C5E52"/>
    <w:rsid w:val="009C60E8"/>
    <w:rsid w:val="009D712E"/>
    <w:rsid w:val="009E533B"/>
    <w:rsid w:val="009E7BF3"/>
    <w:rsid w:val="00A06E4A"/>
    <w:rsid w:val="00A3068B"/>
    <w:rsid w:val="00A521C4"/>
    <w:rsid w:val="00A55990"/>
    <w:rsid w:val="00A56142"/>
    <w:rsid w:val="00A605B6"/>
    <w:rsid w:val="00A61F6B"/>
    <w:rsid w:val="00A621EB"/>
    <w:rsid w:val="00A67DF4"/>
    <w:rsid w:val="00A8204A"/>
    <w:rsid w:val="00A82825"/>
    <w:rsid w:val="00A8411A"/>
    <w:rsid w:val="00A85012"/>
    <w:rsid w:val="00A95922"/>
    <w:rsid w:val="00AC2642"/>
    <w:rsid w:val="00AD0E77"/>
    <w:rsid w:val="00AD5CFE"/>
    <w:rsid w:val="00AD6FCB"/>
    <w:rsid w:val="00AE56B8"/>
    <w:rsid w:val="00AE5FC8"/>
    <w:rsid w:val="00AE752C"/>
    <w:rsid w:val="00AF1D9B"/>
    <w:rsid w:val="00AF51A7"/>
    <w:rsid w:val="00B02028"/>
    <w:rsid w:val="00B03FBC"/>
    <w:rsid w:val="00B12B7B"/>
    <w:rsid w:val="00B16BE7"/>
    <w:rsid w:val="00B279F5"/>
    <w:rsid w:val="00B36019"/>
    <w:rsid w:val="00B37164"/>
    <w:rsid w:val="00B51A48"/>
    <w:rsid w:val="00B56E8B"/>
    <w:rsid w:val="00B65193"/>
    <w:rsid w:val="00B77F57"/>
    <w:rsid w:val="00B844EC"/>
    <w:rsid w:val="00B849A0"/>
    <w:rsid w:val="00BD0E56"/>
    <w:rsid w:val="00BD4936"/>
    <w:rsid w:val="00BE210C"/>
    <w:rsid w:val="00BE3BAC"/>
    <w:rsid w:val="00BE634C"/>
    <w:rsid w:val="00BF09CC"/>
    <w:rsid w:val="00BF267C"/>
    <w:rsid w:val="00BF5B7C"/>
    <w:rsid w:val="00BF6E14"/>
    <w:rsid w:val="00BF723E"/>
    <w:rsid w:val="00BF7923"/>
    <w:rsid w:val="00BF7EA1"/>
    <w:rsid w:val="00C02E19"/>
    <w:rsid w:val="00C05223"/>
    <w:rsid w:val="00C11447"/>
    <w:rsid w:val="00C12F7B"/>
    <w:rsid w:val="00C1798F"/>
    <w:rsid w:val="00C21C98"/>
    <w:rsid w:val="00C27D0F"/>
    <w:rsid w:val="00C32D1F"/>
    <w:rsid w:val="00C3406E"/>
    <w:rsid w:val="00C519D7"/>
    <w:rsid w:val="00C53F66"/>
    <w:rsid w:val="00C75249"/>
    <w:rsid w:val="00C7575E"/>
    <w:rsid w:val="00C90629"/>
    <w:rsid w:val="00C97C8D"/>
    <w:rsid w:val="00CB1324"/>
    <w:rsid w:val="00CC0A1D"/>
    <w:rsid w:val="00CC7E81"/>
    <w:rsid w:val="00CD340B"/>
    <w:rsid w:val="00CD64AF"/>
    <w:rsid w:val="00CE0258"/>
    <w:rsid w:val="00CE4D9B"/>
    <w:rsid w:val="00CE50B1"/>
    <w:rsid w:val="00CE5311"/>
    <w:rsid w:val="00CF4E56"/>
    <w:rsid w:val="00D02D2C"/>
    <w:rsid w:val="00D03F07"/>
    <w:rsid w:val="00D058A9"/>
    <w:rsid w:val="00D115D0"/>
    <w:rsid w:val="00D11FB8"/>
    <w:rsid w:val="00D13AD2"/>
    <w:rsid w:val="00D4118D"/>
    <w:rsid w:val="00D41779"/>
    <w:rsid w:val="00D457CA"/>
    <w:rsid w:val="00D53714"/>
    <w:rsid w:val="00D61D0A"/>
    <w:rsid w:val="00D6556F"/>
    <w:rsid w:val="00D674E3"/>
    <w:rsid w:val="00D70789"/>
    <w:rsid w:val="00D738C8"/>
    <w:rsid w:val="00D81AD5"/>
    <w:rsid w:val="00D935E6"/>
    <w:rsid w:val="00D9471B"/>
    <w:rsid w:val="00DC471F"/>
    <w:rsid w:val="00DD0AF9"/>
    <w:rsid w:val="00DE168A"/>
    <w:rsid w:val="00DF47EE"/>
    <w:rsid w:val="00E0391C"/>
    <w:rsid w:val="00E1447A"/>
    <w:rsid w:val="00E15EC0"/>
    <w:rsid w:val="00E16FF2"/>
    <w:rsid w:val="00E32CE5"/>
    <w:rsid w:val="00E412E2"/>
    <w:rsid w:val="00E41F97"/>
    <w:rsid w:val="00E425B2"/>
    <w:rsid w:val="00E47415"/>
    <w:rsid w:val="00E47808"/>
    <w:rsid w:val="00E57E01"/>
    <w:rsid w:val="00E62FA5"/>
    <w:rsid w:val="00E7040C"/>
    <w:rsid w:val="00E70828"/>
    <w:rsid w:val="00E7131D"/>
    <w:rsid w:val="00E9295B"/>
    <w:rsid w:val="00EC60B3"/>
    <w:rsid w:val="00EC64E4"/>
    <w:rsid w:val="00EC6EC1"/>
    <w:rsid w:val="00EE5265"/>
    <w:rsid w:val="00F031B3"/>
    <w:rsid w:val="00F17C00"/>
    <w:rsid w:val="00F44113"/>
    <w:rsid w:val="00F510D4"/>
    <w:rsid w:val="00F63739"/>
    <w:rsid w:val="00F65431"/>
    <w:rsid w:val="00F7006E"/>
    <w:rsid w:val="00F7331F"/>
    <w:rsid w:val="00F76BCD"/>
    <w:rsid w:val="00F81A31"/>
    <w:rsid w:val="00F965A8"/>
    <w:rsid w:val="00FA5DE4"/>
    <w:rsid w:val="00FB3D38"/>
    <w:rsid w:val="00FD7368"/>
    <w:rsid w:val="00FE09C6"/>
    <w:rsid w:val="00FE2605"/>
    <w:rsid w:val="00FF354A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IE" w:eastAsia="en-IE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02FDA"/>
    <w:pPr>
      <w:autoSpaceDE w:val="0"/>
      <w:autoSpaceDN w:val="0"/>
    </w:pPr>
    <w:rPr>
      <w:rFonts w:ascii="Courier" w:hAnsi="Courier" w:cs="Courier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2FDA"/>
    <w:pPr>
      <w:keepNext/>
      <w:tabs>
        <w:tab w:val="center" w:pos="4873"/>
      </w:tabs>
      <w:suppressAutoHyphens/>
      <w:jc w:val="center"/>
      <w:outlineLvl w:val="0"/>
    </w:pPr>
    <w:rPr>
      <w:b/>
      <w:bCs/>
      <w:spacing w:val="-3"/>
      <w:u w:val="single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2FDA"/>
    <w:pPr>
      <w:keepNext/>
      <w:tabs>
        <w:tab w:val="center" w:pos="4873"/>
      </w:tabs>
      <w:suppressAutoHyphens/>
      <w:spacing w:line="360" w:lineRule="auto"/>
      <w:jc w:val="both"/>
      <w:outlineLvl w:val="1"/>
    </w:pPr>
    <w:rPr>
      <w:b/>
      <w:bCs/>
      <w:spacing w:val="-3"/>
      <w:sz w:val="22"/>
      <w:szCs w:val="2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2FDA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2FDA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2FDA"/>
    <w:pPr>
      <w:keepNext/>
      <w:tabs>
        <w:tab w:val="left" w:pos="-720"/>
      </w:tabs>
      <w:suppressAutoHyphens/>
      <w:jc w:val="center"/>
      <w:outlineLvl w:val="4"/>
    </w:pPr>
    <w:rPr>
      <w:rFonts w:ascii="Univers Bold" w:hAnsi="Univers Bold" w:cs="Univers Bold"/>
      <w:b/>
      <w:bCs/>
      <w:spacing w:val="-3"/>
      <w:sz w:val="16"/>
      <w:szCs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02FDA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802FDA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802FDA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802FDA"/>
    <w:rPr>
      <w:rFonts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802FDA"/>
    <w:rPr>
      <w:rFonts w:cs="Times New Roman"/>
      <w:b/>
      <w:bCs/>
      <w:i/>
      <w:iCs/>
      <w:sz w:val="26"/>
      <w:szCs w:val="26"/>
      <w:lang w:val="en-US" w:eastAsia="en-US"/>
    </w:rPr>
  </w:style>
  <w:style w:type="paragraph" w:styleId="EndnoteText">
    <w:name w:val="endnote text"/>
    <w:basedOn w:val="Normal"/>
    <w:link w:val="EndnoteTextChar"/>
    <w:uiPriority w:val="99"/>
    <w:rsid w:val="00802FDA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02FDA"/>
    <w:rPr>
      <w:rFonts w:ascii="Courier" w:hAnsi="Courier" w:cs="Courier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uiPriority w:val="99"/>
    <w:rsid w:val="00802FD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802FD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02FDA"/>
    <w:rPr>
      <w:rFonts w:ascii="Courier" w:hAnsi="Courier" w:cs="Courier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rsid w:val="00802FDA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uiPriority w:val="99"/>
    <w:rsid w:val="00802FDA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uiPriority w:val="99"/>
    <w:rsid w:val="00802FDA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uiPriority w:val="99"/>
    <w:rsid w:val="00802FDA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uiPriority w:val="99"/>
    <w:rsid w:val="00802FDA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uiPriority w:val="99"/>
    <w:qFormat/>
    <w:rsid w:val="00802FDA"/>
  </w:style>
  <w:style w:type="character" w:customStyle="1" w:styleId="EquationCaption">
    <w:name w:val="_Equation Caption"/>
    <w:uiPriority w:val="99"/>
    <w:rsid w:val="00802FDA"/>
  </w:style>
  <w:style w:type="paragraph" w:styleId="Title">
    <w:name w:val="Title"/>
    <w:basedOn w:val="Normal"/>
    <w:link w:val="TitleChar"/>
    <w:uiPriority w:val="99"/>
    <w:qFormat/>
    <w:rsid w:val="00802FDA"/>
    <w:pPr>
      <w:tabs>
        <w:tab w:val="center" w:pos="4873"/>
      </w:tabs>
      <w:suppressAutoHyphens/>
      <w:jc w:val="center"/>
    </w:pPr>
    <w:rPr>
      <w:b/>
      <w:bCs/>
      <w:spacing w:val="-3"/>
      <w:lang w:val="en-GB"/>
    </w:rPr>
  </w:style>
  <w:style w:type="character" w:customStyle="1" w:styleId="TitleChar">
    <w:name w:val="Title Char"/>
    <w:basedOn w:val="DefaultParagraphFont"/>
    <w:link w:val="Title"/>
    <w:uiPriority w:val="10"/>
    <w:locked/>
    <w:rsid w:val="00802FDA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02FDA"/>
    <w:pPr>
      <w:tabs>
        <w:tab w:val="left" w:pos="-720"/>
      </w:tabs>
      <w:suppressAutoHyphens/>
      <w:jc w:val="both"/>
    </w:pPr>
    <w:rPr>
      <w:rFonts w:ascii="Arial" w:hAnsi="Arial" w:cs="Arial"/>
      <w:i/>
      <w:iCs/>
      <w:lang w:val="en-I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2FDA"/>
    <w:rPr>
      <w:rFonts w:ascii="Courier" w:hAnsi="Courier" w:cs="Courier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802FDA"/>
    <w:pPr>
      <w:tabs>
        <w:tab w:val="left" w:pos="-720"/>
        <w:tab w:val="left" w:pos="0"/>
      </w:tabs>
      <w:suppressAutoHyphens/>
      <w:ind w:left="284"/>
      <w:jc w:val="both"/>
    </w:pPr>
    <w:rPr>
      <w:rFonts w:ascii="Univers" w:hAnsi="Univers" w:cs="Univers"/>
      <w:spacing w:val="-2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02FDA"/>
    <w:rPr>
      <w:rFonts w:ascii="Courier" w:hAnsi="Courier" w:cs="Courier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802FDA"/>
    <w:pPr>
      <w:tabs>
        <w:tab w:val="left" w:pos="-720"/>
        <w:tab w:val="left" w:pos="284"/>
      </w:tabs>
      <w:suppressAutoHyphens/>
      <w:ind w:left="284" w:hanging="284"/>
      <w:jc w:val="both"/>
    </w:pPr>
    <w:rPr>
      <w:rFonts w:ascii="Univers" w:hAnsi="Univers" w:cs="Univers"/>
      <w:spacing w:val="-2"/>
      <w:sz w:val="2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02FDA"/>
    <w:rPr>
      <w:rFonts w:ascii="Courier" w:hAnsi="Courier" w:cs="Courier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802FDA"/>
    <w:pPr>
      <w:tabs>
        <w:tab w:val="center" w:pos="4873"/>
      </w:tabs>
      <w:suppressAutoHyphens/>
      <w:spacing w:line="360" w:lineRule="auto"/>
      <w:ind w:left="1276" w:hanging="1276"/>
      <w:jc w:val="both"/>
    </w:pPr>
    <w:rPr>
      <w:b/>
      <w:bCs/>
      <w:spacing w:val="-3"/>
      <w:sz w:val="22"/>
      <w:szCs w:val="22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02FDA"/>
    <w:rPr>
      <w:rFonts w:ascii="Courier" w:hAnsi="Courier" w:cs="Courier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rsid w:val="00802FDA"/>
    <w:rPr>
      <w:rFonts w:cs="Times New Roman"/>
      <w:color w:val="0000FF"/>
      <w:u w:val="single"/>
    </w:rPr>
  </w:style>
  <w:style w:type="paragraph" w:customStyle="1" w:styleId="CM4">
    <w:name w:val="CM4"/>
    <w:basedOn w:val="Normal"/>
    <w:next w:val="Normal"/>
    <w:uiPriority w:val="99"/>
    <w:rsid w:val="00B65193"/>
    <w:pPr>
      <w:adjustRightInd w:val="0"/>
    </w:pPr>
    <w:rPr>
      <w:rFonts w:ascii="EUAlbertina" w:hAnsi="EUAlbertina" w:cs="Times New Roman"/>
      <w:lang w:val="en-IE" w:eastAsia="en-IE"/>
    </w:rPr>
  </w:style>
  <w:style w:type="paragraph" w:styleId="ListParagraph">
    <w:name w:val="List Paragraph"/>
    <w:basedOn w:val="Normal"/>
    <w:uiPriority w:val="34"/>
    <w:qFormat/>
    <w:rsid w:val="00B65193"/>
    <w:pPr>
      <w:ind w:left="720"/>
    </w:pPr>
  </w:style>
  <w:style w:type="table" w:styleId="TableGrid">
    <w:name w:val="Table Grid"/>
    <w:basedOn w:val="TableNormal"/>
    <w:uiPriority w:val="59"/>
    <w:rsid w:val="00AD6FC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11A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1A17"/>
    <w:rPr>
      <w:rFonts w:ascii="Courier" w:hAnsi="Courier" w:cs="Courier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11A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1A17"/>
    <w:rPr>
      <w:rFonts w:ascii="Courier" w:hAnsi="Courier" w:cs="Courier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1A17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F6C8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C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6C87"/>
    <w:rPr>
      <w:rFonts w:ascii="Courier" w:hAnsi="Courier" w:cs="Courier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F6C87"/>
    <w:rPr>
      <w:rFonts w:ascii="Courier" w:hAnsi="Courier" w:cs="Courier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IE" w:eastAsia="en-IE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02FDA"/>
    <w:pPr>
      <w:autoSpaceDE w:val="0"/>
      <w:autoSpaceDN w:val="0"/>
    </w:pPr>
    <w:rPr>
      <w:rFonts w:ascii="Courier" w:hAnsi="Courier" w:cs="Courier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2FDA"/>
    <w:pPr>
      <w:keepNext/>
      <w:tabs>
        <w:tab w:val="center" w:pos="4873"/>
      </w:tabs>
      <w:suppressAutoHyphens/>
      <w:jc w:val="center"/>
      <w:outlineLvl w:val="0"/>
    </w:pPr>
    <w:rPr>
      <w:b/>
      <w:bCs/>
      <w:spacing w:val="-3"/>
      <w:u w:val="single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2FDA"/>
    <w:pPr>
      <w:keepNext/>
      <w:tabs>
        <w:tab w:val="center" w:pos="4873"/>
      </w:tabs>
      <w:suppressAutoHyphens/>
      <w:spacing w:line="360" w:lineRule="auto"/>
      <w:jc w:val="both"/>
      <w:outlineLvl w:val="1"/>
    </w:pPr>
    <w:rPr>
      <w:b/>
      <w:bCs/>
      <w:spacing w:val="-3"/>
      <w:sz w:val="22"/>
      <w:szCs w:val="2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2FDA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2FDA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2FDA"/>
    <w:pPr>
      <w:keepNext/>
      <w:tabs>
        <w:tab w:val="left" w:pos="-720"/>
      </w:tabs>
      <w:suppressAutoHyphens/>
      <w:jc w:val="center"/>
      <w:outlineLvl w:val="4"/>
    </w:pPr>
    <w:rPr>
      <w:rFonts w:ascii="Univers Bold" w:hAnsi="Univers Bold" w:cs="Univers Bold"/>
      <w:b/>
      <w:bCs/>
      <w:spacing w:val="-3"/>
      <w:sz w:val="16"/>
      <w:szCs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02FDA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802FDA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802FDA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802FDA"/>
    <w:rPr>
      <w:rFonts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802FDA"/>
    <w:rPr>
      <w:rFonts w:cs="Times New Roman"/>
      <w:b/>
      <w:bCs/>
      <w:i/>
      <w:iCs/>
      <w:sz w:val="26"/>
      <w:szCs w:val="26"/>
      <w:lang w:val="en-US" w:eastAsia="en-US"/>
    </w:rPr>
  </w:style>
  <w:style w:type="paragraph" w:styleId="EndnoteText">
    <w:name w:val="endnote text"/>
    <w:basedOn w:val="Normal"/>
    <w:link w:val="EndnoteTextChar"/>
    <w:uiPriority w:val="99"/>
    <w:rsid w:val="00802FDA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02FDA"/>
    <w:rPr>
      <w:rFonts w:ascii="Courier" w:hAnsi="Courier" w:cs="Courier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uiPriority w:val="99"/>
    <w:rsid w:val="00802FD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802FD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02FDA"/>
    <w:rPr>
      <w:rFonts w:ascii="Courier" w:hAnsi="Courier" w:cs="Courier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rsid w:val="00802FDA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uiPriority w:val="99"/>
    <w:rsid w:val="00802FDA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uiPriority w:val="99"/>
    <w:rsid w:val="00802FDA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uiPriority w:val="99"/>
    <w:rsid w:val="00802FDA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uiPriority w:val="99"/>
    <w:rsid w:val="00802FDA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uiPriority w:val="99"/>
    <w:rsid w:val="00802FDA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uiPriority w:val="99"/>
    <w:qFormat/>
    <w:rsid w:val="00802FDA"/>
  </w:style>
  <w:style w:type="character" w:customStyle="1" w:styleId="EquationCaption">
    <w:name w:val="_Equation Caption"/>
    <w:uiPriority w:val="99"/>
    <w:rsid w:val="00802FDA"/>
  </w:style>
  <w:style w:type="paragraph" w:styleId="Title">
    <w:name w:val="Title"/>
    <w:basedOn w:val="Normal"/>
    <w:link w:val="TitleChar"/>
    <w:uiPriority w:val="99"/>
    <w:qFormat/>
    <w:rsid w:val="00802FDA"/>
    <w:pPr>
      <w:tabs>
        <w:tab w:val="center" w:pos="4873"/>
      </w:tabs>
      <w:suppressAutoHyphens/>
      <w:jc w:val="center"/>
    </w:pPr>
    <w:rPr>
      <w:b/>
      <w:bCs/>
      <w:spacing w:val="-3"/>
      <w:lang w:val="en-GB"/>
    </w:rPr>
  </w:style>
  <w:style w:type="character" w:customStyle="1" w:styleId="TitleChar">
    <w:name w:val="Title Char"/>
    <w:basedOn w:val="DefaultParagraphFont"/>
    <w:link w:val="Title"/>
    <w:uiPriority w:val="10"/>
    <w:locked/>
    <w:rsid w:val="00802FDA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02FDA"/>
    <w:pPr>
      <w:tabs>
        <w:tab w:val="left" w:pos="-720"/>
      </w:tabs>
      <w:suppressAutoHyphens/>
      <w:jc w:val="both"/>
    </w:pPr>
    <w:rPr>
      <w:rFonts w:ascii="Arial" w:hAnsi="Arial" w:cs="Arial"/>
      <w:i/>
      <w:iCs/>
      <w:lang w:val="en-I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2FDA"/>
    <w:rPr>
      <w:rFonts w:ascii="Courier" w:hAnsi="Courier" w:cs="Courier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802FDA"/>
    <w:pPr>
      <w:tabs>
        <w:tab w:val="left" w:pos="-720"/>
        <w:tab w:val="left" w:pos="0"/>
      </w:tabs>
      <w:suppressAutoHyphens/>
      <w:ind w:left="284"/>
      <w:jc w:val="both"/>
    </w:pPr>
    <w:rPr>
      <w:rFonts w:ascii="Univers" w:hAnsi="Univers" w:cs="Univers"/>
      <w:spacing w:val="-2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02FDA"/>
    <w:rPr>
      <w:rFonts w:ascii="Courier" w:hAnsi="Courier" w:cs="Courier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802FDA"/>
    <w:pPr>
      <w:tabs>
        <w:tab w:val="left" w:pos="-720"/>
        <w:tab w:val="left" w:pos="284"/>
      </w:tabs>
      <w:suppressAutoHyphens/>
      <w:ind w:left="284" w:hanging="284"/>
      <w:jc w:val="both"/>
    </w:pPr>
    <w:rPr>
      <w:rFonts w:ascii="Univers" w:hAnsi="Univers" w:cs="Univers"/>
      <w:spacing w:val="-2"/>
      <w:sz w:val="2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02FDA"/>
    <w:rPr>
      <w:rFonts w:ascii="Courier" w:hAnsi="Courier" w:cs="Courier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802FDA"/>
    <w:pPr>
      <w:tabs>
        <w:tab w:val="center" w:pos="4873"/>
      </w:tabs>
      <w:suppressAutoHyphens/>
      <w:spacing w:line="360" w:lineRule="auto"/>
      <w:ind w:left="1276" w:hanging="1276"/>
      <w:jc w:val="both"/>
    </w:pPr>
    <w:rPr>
      <w:b/>
      <w:bCs/>
      <w:spacing w:val="-3"/>
      <w:sz w:val="22"/>
      <w:szCs w:val="22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02FDA"/>
    <w:rPr>
      <w:rFonts w:ascii="Courier" w:hAnsi="Courier" w:cs="Courier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rsid w:val="00802FDA"/>
    <w:rPr>
      <w:rFonts w:cs="Times New Roman"/>
      <w:color w:val="0000FF"/>
      <w:u w:val="single"/>
    </w:rPr>
  </w:style>
  <w:style w:type="paragraph" w:customStyle="1" w:styleId="CM4">
    <w:name w:val="CM4"/>
    <w:basedOn w:val="Normal"/>
    <w:next w:val="Normal"/>
    <w:uiPriority w:val="99"/>
    <w:rsid w:val="00B65193"/>
    <w:pPr>
      <w:adjustRightInd w:val="0"/>
    </w:pPr>
    <w:rPr>
      <w:rFonts w:ascii="EUAlbertina" w:hAnsi="EUAlbertina" w:cs="Times New Roman"/>
      <w:lang w:val="en-IE" w:eastAsia="en-IE"/>
    </w:rPr>
  </w:style>
  <w:style w:type="paragraph" w:styleId="ListParagraph">
    <w:name w:val="List Paragraph"/>
    <w:basedOn w:val="Normal"/>
    <w:uiPriority w:val="34"/>
    <w:qFormat/>
    <w:rsid w:val="00B65193"/>
    <w:pPr>
      <w:ind w:left="720"/>
    </w:pPr>
  </w:style>
  <w:style w:type="table" w:styleId="TableGrid">
    <w:name w:val="Table Grid"/>
    <w:basedOn w:val="TableNormal"/>
    <w:uiPriority w:val="59"/>
    <w:rsid w:val="00AD6FC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11A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1A17"/>
    <w:rPr>
      <w:rFonts w:ascii="Courier" w:hAnsi="Courier" w:cs="Courier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11A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1A17"/>
    <w:rPr>
      <w:rFonts w:ascii="Courier" w:hAnsi="Courier" w:cs="Courier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1A17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F6C8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C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6C87"/>
    <w:rPr>
      <w:rFonts w:ascii="Courier" w:hAnsi="Courier" w:cs="Courier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F6C87"/>
    <w:rPr>
      <w:rFonts w:ascii="Courier" w:hAnsi="Courier" w:cs="Courier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6FA87B0-B144-4CE6-B9BF-FB423792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1567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PESTICIDE CONTROL SERVICE</vt:lpstr>
    </vt:vector>
  </TitlesOfParts>
  <Company>Department of Agriculture &amp; Food</Company>
  <LinksUpToDate>false</LinksUpToDate>
  <CharactersWithSpaces>10077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PESTICIDE CONTROL SERVICE</dc:title>
  <dc:creator>Trevor Myles</dc:creator>
  <cp:lastModifiedBy>OFlaherty, Tom</cp:lastModifiedBy>
  <cp:revision>2</cp:revision>
  <cp:lastPrinted>2013-12-11T17:00:00Z</cp:lastPrinted>
  <dcterms:created xsi:type="dcterms:W3CDTF">2016-01-18T16:09:00Z</dcterms:created>
  <dcterms:modified xsi:type="dcterms:W3CDTF">2016-01-18T16:09:00Z</dcterms:modified>
</cp:coreProperties>
</file>